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C0" w:rsidRPr="00115E8A" w:rsidRDefault="00F1201C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УТВЕРЖДАЮ:                                    </w:t>
      </w:r>
    </w:p>
    <w:p w:rsidR="00F17F62" w:rsidRDefault="00F1201C" w:rsidP="00F1201C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proofErr w:type="spellStart"/>
      <w:r w:rsidR="0007086D">
        <w:rPr>
          <w:rStyle w:val="zakonspanusual11"/>
          <w:rFonts w:ascii="Arial" w:hAnsi="Arial" w:cs="Arial"/>
          <w:color w:val="auto"/>
          <w:sz w:val="16"/>
          <w:szCs w:val="20"/>
        </w:rPr>
        <w:t>Врио</w:t>
      </w:r>
      <w:proofErr w:type="spellEnd"/>
      <w:r w:rsidR="0007086D">
        <w:rPr>
          <w:rStyle w:val="zakonspanusual11"/>
          <w:rFonts w:ascii="Arial" w:hAnsi="Arial" w:cs="Arial"/>
          <w:color w:val="auto"/>
          <w:sz w:val="16"/>
          <w:szCs w:val="20"/>
        </w:rPr>
        <w:t xml:space="preserve"> д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иректор</w:t>
      </w:r>
      <w:r w:rsidR="0007086D">
        <w:rPr>
          <w:rStyle w:val="zakonspanusual11"/>
          <w:rFonts w:ascii="Arial" w:hAnsi="Arial" w:cs="Arial"/>
          <w:color w:val="auto"/>
          <w:sz w:val="16"/>
          <w:szCs w:val="20"/>
        </w:rPr>
        <w:t>а</w:t>
      </w:r>
    </w:p>
    <w:p w:rsidR="00F17F62" w:rsidRDefault="00F17F62" w:rsidP="00F1201C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бюджетного учреждения</w:t>
      </w:r>
    </w:p>
    <w:p w:rsidR="00F17F62" w:rsidRDefault="00F17F62" w:rsidP="00F17F62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Ханты-Мансийского </w:t>
      </w:r>
    </w:p>
    <w:p w:rsidR="00B618C0" w:rsidRDefault="00F17F62" w:rsidP="00F17F62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автономного округа - </w:t>
      </w:r>
      <w:proofErr w:type="spellStart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Югры</w:t>
      </w:r>
      <w:proofErr w:type="spellEnd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</w:t>
      </w:r>
    </w:p>
    <w:p w:rsidR="00F17F62" w:rsidRDefault="00F1201C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«</w:t>
      </w:r>
      <w:proofErr w:type="spellStart"/>
      <w:r w:rsidR="00F17F62">
        <w:rPr>
          <w:rStyle w:val="zakonspanusual11"/>
          <w:rFonts w:ascii="Arial" w:hAnsi="Arial" w:cs="Arial"/>
          <w:color w:val="auto"/>
          <w:sz w:val="16"/>
          <w:szCs w:val="20"/>
        </w:rPr>
        <w:t>Нижневартовский</w:t>
      </w:r>
      <w:proofErr w:type="spellEnd"/>
      <w:r w:rsidR="00F17F62">
        <w:rPr>
          <w:rStyle w:val="zakonspanusual11"/>
          <w:rFonts w:ascii="Arial" w:hAnsi="Arial" w:cs="Arial"/>
          <w:color w:val="auto"/>
          <w:sz w:val="16"/>
          <w:szCs w:val="20"/>
        </w:rPr>
        <w:t xml:space="preserve"> районный</w:t>
      </w:r>
    </w:p>
    <w:p w:rsidR="00B618C0" w:rsidRDefault="00F17F62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  <w:t>к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омплексный центр </w:t>
      </w:r>
      <w:proofErr w:type="gramStart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социального</w:t>
      </w:r>
      <w:proofErr w:type="gramEnd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</w:t>
      </w:r>
    </w:p>
    <w:p w:rsidR="00B618C0" w:rsidRPr="00115E8A" w:rsidRDefault="00F1201C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F17F62">
        <w:rPr>
          <w:rStyle w:val="zakonspanusual11"/>
          <w:rFonts w:ascii="Arial" w:hAnsi="Arial" w:cs="Arial"/>
          <w:color w:val="auto"/>
          <w:sz w:val="16"/>
          <w:szCs w:val="20"/>
        </w:rPr>
        <w:t>обслуживания населения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»</w:t>
      </w:r>
    </w:p>
    <w:p w:rsidR="00B618C0" w:rsidRDefault="00F1201C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_______________________</w:t>
      </w:r>
      <w:r w:rsidR="0007086D">
        <w:rPr>
          <w:rStyle w:val="zakonspanusual11"/>
          <w:rFonts w:ascii="Arial" w:hAnsi="Arial" w:cs="Arial"/>
          <w:color w:val="auto"/>
          <w:sz w:val="16"/>
          <w:szCs w:val="20"/>
        </w:rPr>
        <w:t>А.И. Малышева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</w:t>
      </w:r>
    </w:p>
    <w:p w:rsidR="00B618C0" w:rsidRPr="00115E8A" w:rsidRDefault="00F1201C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«____»__________________20___г.,  </w:t>
      </w:r>
    </w:p>
    <w:p w:rsidR="00B618C0" w:rsidRPr="00574729" w:rsidRDefault="00F1201C" w:rsidP="00F1201C">
      <w:pPr>
        <w:pStyle w:val="zakonplink"/>
        <w:tabs>
          <w:tab w:val="left" w:pos="511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приказ №_____</w:t>
      </w:r>
      <w:r w:rsidR="00B618C0" w:rsidRPr="00115E8A">
        <w:rPr>
          <w:rFonts w:ascii="Arial" w:hAnsi="Arial" w:cs="Arial"/>
          <w:sz w:val="16"/>
        </w:rPr>
        <w:tab/>
      </w:r>
    </w:p>
    <w:p w:rsidR="009A39E3" w:rsidRDefault="009A39E3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1550" w:rsidRDefault="00AE1550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8C0" w:rsidRPr="00115E8A" w:rsidRDefault="00B618C0" w:rsidP="00B618C0">
      <w:pPr>
        <w:pStyle w:val="2"/>
        <w:tabs>
          <w:tab w:val="left" w:pos="5110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156807067"/>
      <w:r w:rsidRPr="00115E8A">
        <w:rPr>
          <w:rFonts w:ascii="Arial" w:hAnsi="Arial" w:cs="Arial"/>
          <w:b/>
          <w:color w:val="auto"/>
          <w:sz w:val="24"/>
          <w:szCs w:val="24"/>
        </w:rPr>
        <w:t>ПОЛОЖЕНИЕ</w:t>
      </w:r>
      <w:bookmarkEnd w:id="0"/>
    </w:p>
    <w:p w:rsidR="00AE530D" w:rsidRPr="00AE530D" w:rsidRDefault="00E75F5C" w:rsidP="00AE530D">
      <w:pPr>
        <w:jc w:val="center"/>
        <w:rPr>
          <w:rFonts w:ascii="Arial" w:hAnsi="Arial" w:cs="Arial"/>
          <w:b/>
          <w:sz w:val="24"/>
          <w:szCs w:val="24"/>
        </w:rPr>
      </w:pPr>
      <w:r w:rsidRPr="00AE530D">
        <w:rPr>
          <w:rFonts w:ascii="Arial" w:hAnsi="Arial" w:cs="Arial"/>
          <w:b/>
          <w:sz w:val="24"/>
          <w:szCs w:val="24"/>
        </w:rPr>
        <w:t>о</w:t>
      </w:r>
      <w:r w:rsidR="00AE530D" w:rsidRPr="00AE530D">
        <w:rPr>
          <w:rFonts w:ascii="Arial" w:hAnsi="Arial" w:cs="Arial"/>
          <w:b/>
          <w:sz w:val="24"/>
          <w:szCs w:val="24"/>
        </w:rPr>
        <w:t>б</w:t>
      </w:r>
      <w:r w:rsidRPr="00AE530D">
        <w:rPr>
          <w:rFonts w:ascii="Arial" w:hAnsi="Arial" w:cs="Arial"/>
          <w:b/>
          <w:sz w:val="24"/>
          <w:szCs w:val="24"/>
        </w:rPr>
        <w:t xml:space="preserve"> </w:t>
      </w:r>
      <w:r w:rsidR="00AE530D" w:rsidRPr="00AE530D">
        <w:rPr>
          <w:rFonts w:ascii="Arial" w:hAnsi="Arial" w:cs="Arial"/>
          <w:b/>
          <w:sz w:val="24"/>
          <w:szCs w:val="24"/>
        </w:rPr>
        <w:t>экспертной комиссии</w:t>
      </w:r>
      <w:r w:rsidRPr="00AE530D">
        <w:rPr>
          <w:rFonts w:ascii="Arial" w:hAnsi="Arial" w:cs="Arial"/>
          <w:b/>
          <w:sz w:val="24"/>
          <w:szCs w:val="24"/>
        </w:rPr>
        <w:t xml:space="preserve"> </w:t>
      </w:r>
      <w:r w:rsidR="00AE530D" w:rsidRPr="00AE530D">
        <w:rPr>
          <w:rFonts w:ascii="Arial" w:hAnsi="Arial" w:cs="Arial"/>
          <w:b/>
          <w:sz w:val="24"/>
          <w:szCs w:val="24"/>
        </w:rPr>
        <w:t>по принятию решений об отсутствии необходимости ремонта технического средства реабилитации, необходимости ремонта технического средства реабилитации, о невозможности осуществления ремонта и необходимости приобретения нового технического средства реабилитации</w:t>
      </w:r>
    </w:p>
    <w:p w:rsidR="00B618C0" w:rsidRDefault="00B618C0" w:rsidP="00B618C0">
      <w:pPr>
        <w:tabs>
          <w:tab w:val="left" w:pos="5110"/>
        </w:tabs>
        <w:jc w:val="center"/>
        <w:rPr>
          <w:rStyle w:val="zakonspanusual11"/>
          <w:rFonts w:ascii="Arial" w:hAnsi="Arial" w:cs="Arial"/>
          <w:b/>
          <w:sz w:val="24"/>
          <w:szCs w:val="20"/>
        </w:rPr>
      </w:pPr>
      <w:r w:rsidRPr="00115E8A">
        <w:rPr>
          <w:rStyle w:val="zakonspanusual11"/>
          <w:rFonts w:ascii="Arial" w:hAnsi="Arial" w:cs="Arial"/>
          <w:b/>
          <w:sz w:val="24"/>
          <w:szCs w:val="20"/>
        </w:rPr>
        <w:t xml:space="preserve">бюджетного учреждения Ханты-Мансийского автономного округа - </w:t>
      </w:r>
      <w:proofErr w:type="spellStart"/>
      <w:r w:rsidRPr="00115E8A">
        <w:rPr>
          <w:rStyle w:val="zakonspanusual11"/>
          <w:rFonts w:ascii="Arial" w:hAnsi="Arial" w:cs="Arial"/>
          <w:b/>
          <w:sz w:val="24"/>
          <w:szCs w:val="20"/>
        </w:rPr>
        <w:t>Югры</w:t>
      </w:r>
      <w:proofErr w:type="spellEnd"/>
      <w:r w:rsidRPr="00115E8A">
        <w:rPr>
          <w:rStyle w:val="zakonspanusual11"/>
          <w:rFonts w:ascii="Arial" w:hAnsi="Arial" w:cs="Arial"/>
          <w:b/>
          <w:sz w:val="24"/>
          <w:szCs w:val="20"/>
        </w:rPr>
        <w:t xml:space="preserve"> «</w:t>
      </w:r>
      <w:proofErr w:type="spellStart"/>
      <w:r w:rsidR="00FD3293">
        <w:rPr>
          <w:rStyle w:val="zakonspanusual11"/>
          <w:rFonts w:ascii="Arial" w:hAnsi="Arial" w:cs="Arial"/>
          <w:b/>
          <w:sz w:val="24"/>
          <w:szCs w:val="20"/>
        </w:rPr>
        <w:t>Нижневартовский</w:t>
      </w:r>
      <w:proofErr w:type="spellEnd"/>
      <w:r w:rsidR="00FD3293">
        <w:rPr>
          <w:rStyle w:val="zakonspanusual11"/>
          <w:rFonts w:ascii="Arial" w:hAnsi="Arial" w:cs="Arial"/>
          <w:b/>
          <w:sz w:val="24"/>
          <w:szCs w:val="20"/>
        </w:rPr>
        <w:t xml:space="preserve"> районный к</w:t>
      </w:r>
      <w:r w:rsidRPr="00115E8A">
        <w:rPr>
          <w:rStyle w:val="zakonspanusual11"/>
          <w:rFonts w:ascii="Arial" w:hAnsi="Arial" w:cs="Arial"/>
          <w:b/>
          <w:sz w:val="24"/>
          <w:szCs w:val="20"/>
        </w:rPr>
        <w:t>омплексный центр социальног</w:t>
      </w:r>
      <w:r w:rsidR="00FD3293">
        <w:rPr>
          <w:rStyle w:val="zakonspanusual11"/>
          <w:rFonts w:ascii="Arial" w:hAnsi="Arial" w:cs="Arial"/>
          <w:b/>
          <w:sz w:val="24"/>
          <w:szCs w:val="20"/>
        </w:rPr>
        <w:t>о обслуживания населения</w:t>
      </w:r>
      <w:r w:rsidRPr="00115E8A">
        <w:rPr>
          <w:rStyle w:val="zakonspanusual11"/>
          <w:rFonts w:ascii="Arial" w:hAnsi="Arial" w:cs="Arial"/>
          <w:b/>
          <w:sz w:val="24"/>
          <w:szCs w:val="20"/>
        </w:rPr>
        <w:t>»</w:t>
      </w:r>
    </w:p>
    <w:p w:rsidR="00F17F62" w:rsidRDefault="00F17F62" w:rsidP="003A1969">
      <w:pPr>
        <w:tabs>
          <w:tab w:val="left" w:pos="5110"/>
        </w:tabs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C288F" w:rsidRPr="003A1969" w:rsidRDefault="002C288F" w:rsidP="003A1969">
      <w:pPr>
        <w:tabs>
          <w:tab w:val="left" w:pos="5110"/>
        </w:tabs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301F" w:rsidRPr="00E71C5F" w:rsidRDefault="000A5801" w:rsidP="005D301F">
      <w:pPr>
        <w:pStyle w:val="Style1"/>
        <w:widowControl/>
        <w:jc w:val="left"/>
        <w:rPr>
          <w:rStyle w:val="FontStyle11"/>
          <w:b/>
          <w:sz w:val="28"/>
          <w:szCs w:val="28"/>
        </w:rPr>
      </w:pPr>
      <w:r w:rsidRPr="00E71C5F">
        <w:rPr>
          <w:rStyle w:val="FontStyle11"/>
          <w:b/>
          <w:sz w:val="28"/>
          <w:szCs w:val="28"/>
        </w:rPr>
        <w:t>1</w:t>
      </w:r>
      <w:r w:rsidR="005D301F" w:rsidRPr="00E71C5F">
        <w:rPr>
          <w:rStyle w:val="FontStyle11"/>
          <w:b/>
          <w:sz w:val="28"/>
          <w:szCs w:val="28"/>
        </w:rPr>
        <w:t>1. ОБЩИЕ ПОЛОЖЕНИЯ</w:t>
      </w:r>
    </w:p>
    <w:p w:rsidR="005D301F" w:rsidRDefault="00966272" w:rsidP="005D301F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</w:t>
      </w:r>
      <w:r w:rsidR="005D301F" w:rsidRPr="00E71C5F">
        <w:rPr>
          <w:rStyle w:val="FontStyle11"/>
          <w:sz w:val="28"/>
          <w:szCs w:val="28"/>
        </w:rPr>
        <w:t xml:space="preserve">Настоящее положение устанавливает порядок работы </w:t>
      </w:r>
      <w:r w:rsidR="003A1969" w:rsidRPr="003A1969">
        <w:rPr>
          <w:sz w:val="28"/>
          <w:szCs w:val="28"/>
        </w:rPr>
        <w:t>экспертной комиссии по принятию решений об отсутствии необходимости ремонта технического средства реабилитации, необходимости ремонта технического средства реабилитации, о невозможности осуществления ремонта и необходимости приобретения нового технического средства реабилитации</w:t>
      </w:r>
      <w:r w:rsidR="003A1969" w:rsidRPr="00E71C5F">
        <w:rPr>
          <w:rStyle w:val="FontStyle11"/>
          <w:sz w:val="28"/>
          <w:szCs w:val="28"/>
        </w:rPr>
        <w:t xml:space="preserve"> </w:t>
      </w:r>
      <w:r w:rsidR="005D301F" w:rsidRPr="00E71C5F">
        <w:rPr>
          <w:rStyle w:val="FontStyle11"/>
          <w:sz w:val="28"/>
          <w:szCs w:val="28"/>
        </w:rPr>
        <w:t xml:space="preserve">(далее по тексту – </w:t>
      </w:r>
      <w:r w:rsidR="003A1969">
        <w:rPr>
          <w:rStyle w:val="FontStyle11"/>
          <w:sz w:val="28"/>
          <w:szCs w:val="28"/>
        </w:rPr>
        <w:t>комиссия</w:t>
      </w:r>
      <w:r w:rsidR="005D301F" w:rsidRPr="00E71C5F">
        <w:rPr>
          <w:rStyle w:val="FontStyle11"/>
          <w:sz w:val="28"/>
          <w:szCs w:val="28"/>
        </w:rPr>
        <w:t>).</w:t>
      </w:r>
    </w:p>
    <w:p w:rsidR="002637A9" w:rsidRDefault="002637A9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</w:t>
      </w:r>
      <w:r>
        <w:rPr>
          <w:sz w:val="28"/>
          <w:szCs w:val="28"/>
        </w:rPr>
        <w:t>К</w:t>
      </w:r>
      <w:r w:rsidRPr="00AE5CF2">
        <w:rPr>
          <w:sz w:val="28"/>
          <w:szCs w:val="28"/>
        </w:rPr>
        <w:t>омиссия создана</w:t>
      </w:r>
      <w:r>
        <w:rPr>
          <w:sz w:val="28"/>
          <w:szCs w:val="28"/>
        </w:rPr>
        <w:t xml:space="preserve"> для принятия решений </w:t>
      </w:r>
      <w:r w:rsidRPr="003A1969">
        <w:rPr>
          <w:sz w:val="28"/>
          <w:szCs w:val="28"/>
        </w:rPr>
        <w:t>об отсутствии необходимости ремонта технического средства реабилитации, необходимости ремонта технического средства реабилитации, о невозможности осуществления ремонта и необходимости приобретения нового технического средства реабилитации</w:t>
      </w:r>
      <w:r w:rsidR="000201A9" w:rsidRPr="00B85801">
        <w:rPr>
          <w:sz w:val="28"/>
          <w:szCs w:val="28"/>
        </w:rPr>
        <w:t>, выданных органами социальной защиты населения автономного округа</w:t>
      </w:r>
      <w:r w:rsidRPr="00B85801">
        <w:rPr>
          <w:rStyle w:val="FontStyle11"/>
          <w:sz w:val="28"/>
          <w:szCs w:val="28"/>
        </w:rPr>
        <w:t>.</w:t>
      </w:r>
    </w:p>
    <w:p w:rsidR="00A9322B" w:rsidRDefault="00A9322B" w:rsidP="00A9322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7C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D7C8D">
        <w:rPr>
          <w:rFonts w:ascii="Times New Roman" w:hAnsi="Times New Roman"/>
          <w:sz w:val="28"/>
          <w:szCs w:val="28"/>
        </w:rPr>
        <w:t xml:space="preserve">.Комиссия формируется при </w:t>
      </w:r>
      <w:r w:rsidR="0007086D" w:rsidRPr="0007086D">
        <w:rPr>
          <w:rFonts w:ascii="Times New Roman" w:hAnsi="Times New Roman"/>
          <w:sz w:val="28"/>
          <w:szCs w:val="28"/>
        </w:rPr>
        <w:t>отделении социального сопровождения граждан (сектор первичного приема оказания социальных услуг (в том числе мобильная социальная служба, служба «Экстренная детская помощь», служба «Социальный патруль», пункт проката технических средств реабилитации))</w:t>
      </w:r>
      <w:r w:rsidR="0007086D">
        <w:rPr>
          <w:rFonts w:ascii="Times New Roman" w:hAnsi="Times New Roman"/>
          <w:sz w:val="28"/>
          <w:szCs w:val="28"/>
        </w:rPr>
        <w:t xml:space="preserve"> </w:t>
      </w:r>
      <w:r w:rsidR="00800609"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A73B73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A73B73">
        <w:rPr>
          <w:rFonts w:ascii="Times New Roman" w:hAnsi="Times New Roman"/>
          <w:sz w:val="28"/>
          <w:szCs w:val="28"/>
        </w:rPr>
        <w:t>Югры</w:t>
      </w:r>
      <w:proofErr w:type="spellEnd"/>
      <w:r w:rsidRPr="00A73B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E155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AE1550">
        <w:rPr>
          <w:rFonts w:ascii="Times New Roman" w:hAnsi="Times New Roman"/>
          <w:sz w:val="28"/>
          <w:szCs w:val="28"/>
        </w:rPr>
        <w:t xml:space="preserve"> районный к</w:t>
      </w:r>
      <w:r w:rsidRPr="00A73B73">
        <w:rPr>
          <w:rFonts w:ascii="Times New Roman" w:hAnsi="Times New Roman"/>
          <w:sz w:val="28"/>
          <w:szCs w:val="28"/>
        </w:rPr>
        <w:t xml:space="preserve">омплексный центр социального </w:t>
      </w:r>
      <w:r w:rsidRPr="00AA7B64">
        <w:rPr>
          <w:rFonts w:ascii="Times New Roman" w:hAnsi="Times New Roman"/>
          <w:sz w:val="28"/>
          <w:szCs w:val="28"/>
        </w:rPr>
        <w:t>обслуживан</w:t>
      </w:r>
      <w:r>
        <w:rPr>
          <w:rFonts w:ascii="Times New Roman" w:hAnsi="Times New Roman"/>
          <w:sz w:val="28"/>
          <w:szCs w:val="28"/>
        </w:rPr>
        <w:t>ия населения » (далее – учреждение)</w:t>
      </w:r>
      <w:r w:rsidRPr="00FD7C8D">
        <w:rPr>
          <w:rFonts w:ascii="Times New Roman" w:hAnsi="Times New Roman"/>
          <w:sz w:val="28"/>
          <w:szCs w:val="28"/>
        </w:rPr>
        <w:t xml:space="preserve">, состав комиссии утверждается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FD7C8D">
        <w:rPr>
          <w:rFonts w:ascii="Times New Roman" w:hAnsi="Times New Roman"/>
          <w:sz w:val="28"/>
          <w:szCs w:val="28"/>
        </w:rPr>
        <w:t>.</w:t>
      </w:r>
      <w:proofErr w:type="gramEnd"/>
    </w:p>
    <w:p w:rsidR="00A9322B" w:rsidRPr="00264A3B" w:rsidRDefault="00A9322B" w:rsidP="00A9322B">
      <w:pPr>
        <w:jc w:val="both"/>
        <w:rPr>
          <w:rFonts w:ascii="Times New Roman" w:hAnsi="Times New Roman"/>
          <w:sz w:val="28"/>
          <w:szCs w:val="28"/>
        </w:rPr>
      </w:pPr>
      <w:r w:rsidRPr="00264A3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966272">
        <w:rPr>
          <w:rFonts w:ascii="Times New Roman" w:hAnsi="Times New Roman"/>
          <w:sz w:val="28"/>
          <w:szCs w:val="28"/>
        </w:rPr>
        <w:t>.</w:t>
      </w:r>
      <w:r w:rsidRPr="00264A3B">
        <w:rPr>
          <w:rFonts w:ascii="Times New Roman" w:hAnsi="Times New Roman"/>
          <w:sz w:val="28"/>
          <w:szCs w:val="28"/>
        </w:rPr>
        <w:t xml:space="preserve">В состав комиссии входят представители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64A3B">
        <w:rPr>
          <w:rFonts w:ascii="Times New Roman" w:hAnsi="Times New Roman"/>
          <w:sz w:val="28"/>
          <w:szCs w:val="28"/>
        </w:rPr>
        <w:t>, общественных объединений инвалидов, иных заинтересованных организаций, учреждений.</w:t>
      </w:r>
    </w:p>
    <w:p w:rsidR="00B85801" w:rsidRDefault="00B85801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1.</w:t>
      </w:r>
      <w:r w:rsidR="00A9322B">
        <w:rPr>
          <w:rStyle w:val="FontStyle11"/>
          <w:sz w:val="28"/>
          <w:szCs w:val="28"/>
        </w:rPr>
        <w:t>5</w:t>
      </w:r>
      <w:r w:rsidR="0096627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Экспертиза по установлению необходимости ремонта технических средств реабилитации осуществляется на основании заявления о ремонте технического средства реабилитации и перечислении денежных средств на указанную цель</w:t>
      </w:r>
      <w:r w:rsidR="00415B39">
        <w:rPr>
          <w:rStyle w:val="FontStyle11"/>
          <w:sz w:val="28"/>
          <w:szCs w:val="28"/>
        </w:rPr>
        <w:t xml:space="preserve"> (далее – заявление)</w:t>
      </w:r>
      <w:r>
        <w:rPr>
          <w:rStyle w:val="FontStyle11"/>
          <w:sz w:val="28"/>
          <w:szCs w:val="28"/>
        </w:rPr>
        <w:t xml:space="preserve"> по форме, установленной Департаментом</w:t>
      </w:r>
      <w:r w:rsidR="0007086D">
        <w:rPr>
          <w:rStyle w:val="FontStyle11"/>
          <w:sz w:val="28"/>
          <w:szCs w:val="28"/>
        </w:rPr>
        <w:t xml:space="preserve"> социального развития Ханты-Мансийского автономного округа – </w:t>
      </w:r>
      <w:proofErr w:type="spellStart"/>
      <w:r w:rsidR="0007086D">
        <w:rPr>
          <w:rStyle w:val="FontStyle11"/>
          <w:sz w:val="28"/>
          <w:szCs w:val="28"/>
        </w:rPr>
        <w:t>Югры</w:t>
      </w:r>
      <w:proofErr w:type="spellEnd"/>
      <w:r w:rsidR="00A830DB">
        <w:rPr>
          <w:rStyle w:val="FontStyle11"/>
          <w:sz w:val="28"/>
          <w:szCs w:val="28"/>
        </w:rPr>
        <w:t xml:space="preserve"> (далее–Департамент)</w:t>
      </w:r>
      <w:r>
        <w:rPr>
          <w:rStyle w:val="FontStyle11"/>
          <w:sz w:val="28"/>
          <w:szCs w:val="28"/>
        </w:rPr>
        <w:t>, поданного инвалидом (законным представителем) с приложением</w:t>
      </w:r>
      <w:r w:rsidR="00415B39">
        <w:rPr>
          <w:rStyle w:val="FontStyle11"/>
          <w:sz w:val="28"/>
          <w:szCs w:val="28"/>
        </w:rPr>
        <w:t>:</w:t>
      </w:r>
    </w:p>
    <w:p w:rsidR="00415B39" w:rsidRDefault="00415B39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договора об оказании услуг по ремонту технического средства реабилитации, заключенного между инвалидом (законным представителем) и выбранным им исполнителем услуг;</w:t>
      </w:r>
    </w:p>
    <w:p w:rsidR="00415B39" w:rsidRDefault="00470BEE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15B39">
        <w:rPr>
          <w:rStyle w:val="FontStyle11"/>
          <w:sz w:val="28"/>
          <w:szCs w:val="28"/>
        </w:rPr>
        <w:t>счета на оплату услуг по ремонту технического средства реабилитаци</w:t>
      </w:r>
      <w:r w:rsidR="00A830DB">
        <w:rPr>
          <w:rStyle w:val="FontStyle11"/>
          <w:sz w:val="28"/>
          <w:szCs w:val="28"/>
        </w:rPr>
        <w:t xml:space="preserve">и, выставленного исполнителем, </w:t>
      </w:r>
      <w:r w:rsidR="00415B39">
        <w:rPr>
          <w:rStyle w:val="FontStyle11"/>
          <w:sz w:val="28"/>
          <w:szCs w:val="28"/>
        </w:rPr>
        <w:t xml:space="preserve"> в случае отсутствия банковских реквизитов для перечисления сре</w:t>
      </w:r>
      <w:proofErr w:type="gramStart"/>
      <w:r w:rsidR="00415B39">
        <w:rPr>
          <w:rStyle w:val="FontStyle11"/>
          <w:sz w:val="28"/>
          <w:szCs w:val="28"/>
        </w:rPr>
        <w:t>дств в с</w:t>
      </w:r>
      <w:proofErr w:type="gramEnd"/>
      <w:r w:rsidR="00415B39">
        <w:rPr>
          <w:rStyle w:val="FontStyle11"/>
          <w:sz w:val="28"/>
          <w:szCs w:val="28"/>
        </w:rPr>
        <w:t>оответствующем договоре.</w:t>
      </w:r>
    </w:p>
    <w:p w:rsidR="00415B39" w:rsidRDefault="00415B39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A9322B">
        <w:rPr>
          <w:rStyle w:val="FontStyle11"/>
          <w:sz w:val="28"/>
          <w:szCs w:val="28"/>
        </w:rPr>
        <w:t>6</w:t>
      </w:r>
      <w:r w:rsidR="0096627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При подаче заявления</w:t>
      </w:r>
      <w:r w:rsidR="00BD295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непосредственно в учреждение одновременно предъявляется техническое средство реабилитации, потребность в ремонте которого необходимо установить</w:t>
      </w:r>
      <w:r w:rsidR="00BD295D">
        <w:rPr>
          <w:rStyle w:val="FontStyle11"/>
          <w:sz w:val="28"/>
          <w:szCs w:val="28"/>
        </w:rPr>
        <w:t>.</w:t>
      </w:r>
    </w:p>
    <w:p w:rsidR="00BD295D" w:rsidRDefault="00BD295D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1.</w:t>
      </w:r>
      <w:r w:rsidR="00A9322B">
        <w:rPr>
          <w:rStyle w:val="FontStyle11"/>
          <w:sz w:val="28"/>
          <w:szCs w:val="28"/>
        </w:rPr>
        <w:t>7</w:t>
      </w:r>
      <w:r w:rsidR="0096627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В случае подачи заявления в виде электронного</w:t>
      </w:r>
      <w:r w:rsidR="001F77B3">
        <w:rPr>
          <w:rStyle w:val="FontStyle11"/>
          <w:sz w:val="28"/>
          <w:szCs w:val="28"/>
        </w:rPr>
        <w:t xml:space="preserve"> документа </w:t>
      </w:r>
      <w:r>
        <w:rPr>
          <w:rStyle w:val="FontStyle11"/>
          <w:sz w:val="28"/>
          <w:szCs w:val="28"/>
        </w:rPr>
        <w:t xml:space="preserve">с использованием </w:t>
      </w:r>
      <w:r w:rsidR="001F77B3">
        <w:rPr>
          <w:rStyle w:val="FontStyle11"/>
          <w:sz w:val="28"/>
          <w:szCs w:val="28"/>
        </w:rPr>
        <w:t>федеральной государственной информационной системы</w:t>
      </w:r>
      <w:r w:rsidR="00B5518D">
        <w:rPr>
          <w:rStyle w:val="FontStyle11"/>
          <w:sz w:val="28"/>
          <w:szCs w:val="28"/>
        </w:rPr>
        <w:t xml:space="preserve"> </w:t>
      </w:r>
      <w:r w:rsidR="00F801DA">
        <w:rPr>
          <w:rStyle w:val="FontStyle11"/>
          <w:sz w:val="28"/>
          <w:szCs w:val="28"/>
        </w:rPr>
        <w:t>«</w:t>
      </w:r>
      <w:r w:rsidR="001F77B3">
        <w:rPr>
          <w:rStyle w:val="FontStyle11"/>
          <w:sz w:val="28"/>
          <w:szCs w:val="28"/>
        </w:rPr>
        <w:t>Единый портал государственных и муниципальных услуг» либо через многофункциональный центр предоставления государственных и муниципальных услуг по своему месту жительства учреждение в течение 1 рабочего дня с даты подачи заявления уведомляет заявителя в устной либо письменной форме о предъявлении в учреждение</w:t>
      </w:r>
      <w:r w:rsidR="00B5518D">
        <w:rPr>
          <w:rStyle w:val="FontStyle11"/>
          <w:sz w:val="28"/>
          <w:szCs w:val="28"/>
        </w:rPr>
        <w:t xml:space="preserve"> технического средства реабилитации, потребность в</w:t>
      </w:r>
      <w:proofErr w:type="gramEnd"/>
      <w:r w:rsidR="00B5518D">
        <w:rPr>
          <w:rStyle w:val="FontStyle11"/>
          <w:sz w:val="28"/>
          <w:szCs w:val="28"/>
        </w:rPr>
        <w:t xml:space="preserve"> </w:t>
      </w:r>
      <w:proofErr w:type="gramStart"/>
      <w:r w:rsidR="00B5518D">
        <w:rPr>
          <w:rStyle w:val="FontStyle11"/>
          <w:sz w:val="28"/>
          <w:szCs w:val="28"/>
        </w:rPr>
        <w:t>ремонте</w:t>
      </w:r>
      <w:proofErr w:type="gramEnd"/>
      <w:r w:rsidR="00B5518D">
        <w:rPr>
          <w:rStyle w:val="FontStyle11"/>
          <w:sz w:val="28"/>
          <w:szCs w:val="28"/>
        </w:rPr>
        <w:t xml:space="preserve"> которого необходимо установить.</w:t>
      </w:r>
    </w:p>
    <w:p w:rsidR="00B5518D" w:rsidRPr="000201A9" w:rsidRDefault="00B5518D" w:rsidP="002637A9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1"/>
          <w:color w:val="FF0000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A9322B">
        <w:rPr>
          <w:rStyle w:val="FontStyle11"/>
          <w:sz w:val="28"/>
          <w:szCs w:val="28"/>
        </w:rPr>
        <w:t>8</w:t>
      </w:r>
      <w:r w:rsidR="0096627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В случае невозможности предоставления технического средства реабилитации вследствие затруднения в его транспортировке или состояния здоровья инвалида учреждение </w:t>
      </w:r>
      <w:r w:rsidR="00A93515">
        <w:rPr>
          <w:rStyle w:val="FontStyle11"/>
          <w:sz w:val="28"/>
          <w:szCs w:val="28"/>
        </w:rPr>
        <w:t>проводит</w:t>
      </w:r>
      <w:r>
        <w:rPr>
          <w:rStyle w:val="FontStyle11"/>
          <w:sz w:val="28"/>
          <w:szCs w:val="28"/>
        </w:rPr>
        <w:t xml:space="preserve"> экспертиз</w:t>
      </w:r>
      <w:r w:rsidR="00A93515"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 xml:space="preserve"> с выездом на дом инвалида.</w:t>
      </w:r>
    </w:p>
    <w:p w:rsidR="002637A9" w:rsidRPr="002637A9" w:rsidRDefault="002637A9" w:rsidP="002637A9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37A9">
        <w:rPr>
          <w:rFonts w:ascii="Times New Roman" w:hAnsi="Times New Roman"/>
          <w:sz w:val="28"/>
          <w:szCs w:val="28"/>
        </w:rPr>
        <w:t>1.</w:t>
      </w:r>
      <w:r w:rsidR="00A9322B">
        <w:rPr>
          <w:rFonts w:ascii="Times New Roman" w:hAnsi="Times New Roman"/>
          <w:sz w:val="28"/>
          <w:szCs w:val="28"/>
        </w:rPr>
        <w:t>9</w:t>
      </w:r>
      <w:r w:rsidR="00966272">
        <w:rPr>
          <w:rFonts w:ascii="Times New Roman" w:hAnsi="Times New Roman"/>
          <w:sz w:val="28"/>
          <w:szCs w:val="28"/>
        </w:rPr>
        <w:t>.</w:t>
      </w:r>
      <w:r w:rsidRPr="002637A9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Законом </w:t>
      </w:r>
      <w:r w:rsidR="0008219C">
        <w:rPr>
          <w:rFonts w:ascii="Times New Roman" w:hAnsi="Times New Roman"/>
          <w:sz w:val="28"/>
          <w:szCs w:val="28"/>
        </w:rPr>
        <w:t xml:space="preserve">                </w:t>
      </w:r>
      <w:r w:rsidRPr="002637A9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637A9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2637A9">
        <w:rPr>
          <w:rFonts w:ascii="Times New Roman" w:hAnsi="Times New Roman"/>
          <w:sz w:val="28"/>
          <w:szCs w:val="28"/>
        </w:rPr>
        <w:t xml:space="preserve"> от 07.11.2006 №115-оз </w:t>
      </w:r>
      <w:r w:rsidR="0008219C">
        <w:rPr>
          <w:rFonts w:ascii="Times New Roman" w:hAnsi="Times New Roman"/>
          <w:sz w:val="28"/>
          <w:szCs w:val="28"/>
        </w:rPr>
        <w:t xml:space="preserve">      </w:t>
      </w:r>
      <w:r w:rsidRPr="002637A9">
        <w:rPr>
          <w:rFonts w:ascii="Times New Roman" w:hAnsi="Times New Roman"/>
          <w:sz w:val="28"/>
          <w:szCs w:val="28"/>
        </w:rPr>
        <w:t xml:space="preserve">«О мерах социальной поддержки отдельных категорий граждан </w:t>
      </w:r>
      <w:r w:rsidR="0008219C">
        <w:rPr>
          <w:rFonts w:ascii="Times New Roman" w:hAnsi="Times New Roman"/>
          <w:sz w:val="28"/>
          <w:szCs w:val="28"/>
        </w:rPr>
        <w:t xml:space="preserve">                      в </w:t>
      </w:r>
      <w:r w:rsidRPr="002637A9">
        <w:rPr>
          <w:rFonts w:ascii="Times New Roman" w:hAnsi="Times New Roman"/>
          <w:sz w:val="28"/>
          <w:szCs w:val="28"/>
        </w:rPr>
        <w:t xml:space="preserve">Ханты-Мансийском автономном округе – </w:t>
      </w:r>
      <w:proofErr w:type="spellStart"/>
      <w:r w:rsidRPr="002637A9">
        <w:rPr>
          <w:rFonts w:ascii="Times New Roman" w:hAnsi="Times New Roman"/>
          <w:sz w:val="28"/>
          <w:szCs w:val="28"/>
        </w:rPr>
        <w:t>Югре</w:t>
      </w:r>
      <w:proofErr w:type="spellEnd"/>
      <w:r w:rsidRPr="002637A9">
        <w:rPr>
          <w:rFonts w:ascii="Times New Roman" w:hAnsi="Times New Roman"/>
          <w:sz w:val="28"/>
          <w:szCs w:val="28"/>
        </w:rPr>
        <w:t>»,</w:t>
      </w:r>
      <w:r w:rsidRPr="002637A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Ханты-Мансийского автономного </w:t>
      </w:r>
      <w:proofErr w:type="spellStart"/>
      <w:r w:rsidRPr="002637A9">
        <w:rPr>
          <w:rFonts w:ascii="Times New Roman" w:hAnsi="Times New Roman"/>
          <w:bCs/>
          <w:sz w:val="28"/>
          <w:szCs w:val="28"/>
        </w:rPr>
        <w:t>округа-Югры</w:t>
      </w:r>
      <w:proofErr w:type="spellEnd"/>
      <w:r w:rsidRPr="002637A9">
        <w:rPr>
          <w:rFonts w:ascii="Times New Roman" w:hAnsi="Times New Roman"/>
          <w:bCs/>
          <w:sz w:val="28"/>
          <w:szCs w:val="28"/>
        </w:rPr>
        <w:t xml:space="preserve"> от 07.04.2017 №123-п «О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</w:r>
      <w:r w:rsidR="0008219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960DF" w:rsidRPr="004960DF" w:rsidRDefault="004960DF" w:rsidP="004960DF">
      <w:pPr>
        <w:jc w:val="both"/>
        <w:rPr>
          <w:rFonts w:ascii="Times New Roman" w:hAnsi="Times New Roman"/>
          <w:sz w:val="28"/>
          <w:szCs w:val="28"/>
        </w:rPr>
      </w:pPr>
      <w:r w:rsidRPr="004960DF">
        <w:rPr>
          <w:rFonts w:ascii="Times New Roman" w:hAnsi="Times New Roman"/>
          <w:sz w:val="28"/>
          <w:szCs w:val="28"/>
        </w:rPr>
        <w:t>1.</w:t>
      </w:r>
      <w:r w:rsidR="00A9322B">
        <w:rPr>
          <w:rFonts w:ascii="Times New Roman" w:hAnsi="Times New Roman"/>
          <w:sz w:val="28"/>
          <w:szCs w:val="28"/>
        </w:rPr>
        <w:t>10</w:t>
      </w:r>
      <w:r w:rsidRPr="004960DF">
        <w:rPr>
          <w:rFonts w:ascii="Times New Roman" w:hAnsi="Times New Roman"/>
          <w:sz w:val="28"/>
          <w:szCs w:val="28"/>
        </w:rPr>
        <w:t xml:space="preserve">.Комиссия взаимодействует с Управлением социальной защиты населения по городу Нижневартовску и </w:t>
      </w:r>
      <w:proofErr w:type="spellStart"/>
      <w:r w:rsidRPr="004960DF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Pr="004960DF">
        <w:rPr>
          <w:rFonts w:ascii="Times New Roman" w:hAnsi="Times New Roman"/>
          <w:sz w:val="28"/>
          <w:szCs w:val="28"/>
        </w:rPr>
        <w:t xml:space="preserve"> району и с КУ </w:t>
      </w:r>
      <w:proofErr w:type="spellStart"/>
      <w:r w:rsidRPr="004960D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4960DF">
        <w:rPr>
          <w:rFonts w:ascii="Times New Roman" w:hAnsi="Times New Roman"/>
          <w:sz w:val="28"/>
          <w:szCs w:val="28"/>
        </w:rPr>
        <w:t xml:space="preserve"> «Центр социальных выплат» филиал в </w:t>
      </w:r>
      <w:proofErr w:type="gramStart"/>
      <w:r w:rsidRPr="004960DF">
        <w:rPr>
          <w:rFonts w:ascii="Times New Roman" w:hAnsi="Times New Roman"/>
          <w:sz w:val="28"/>
          <w:szCs w:val="28"/>
        </w:rPr>
        <w:t>г</w:t>
      </w:r>
      <w:proofErr w:type="gramEnd"/>
      <w:r w:rsidRPr="004960DF">
        <w:rPr>
          <w:rFonts w:ascii="Times New Roman" w:hAnsi="Times New Roman"/>
          <w:sz w:val="28"/>
          <w:szCs w:val="28"/>
        </w:rPr>
        <w:t>. Нижневартовске.</w:t>
      </w:r>
    </w:p>
    <w:p w:rsidR="00384015" w:rsidRPr="00384015" w:rsidRDefault="00384015" w:rsidP="00384015">
      <w:pPr>
        <w:jc w:val="both"/>
        <w:rPr>
          <w:rFonts w:ascii="Times New Roman" w:hAnsi="Times New Roman"/>
          <w:bCs/>
          <w:sz w:val="28"/>
          <w:szCs w:val="28"/>
        </w:rPr>
      </w:pPr>
      <w:r w:rsidRPr="00384015">
        <w:rPr>
          <w:rFonts w:ascii="Times New Roman" w:hAnsi="Times New Roman"/>
          <w:sz w:val="28"/>
          <w:szCs w:val="28"/>
        </w:rPr>
        <w:t>1.</w:t>
      </w:r>
      <w:r w:rsidR="00A9322B">
        <w:rPr>
          <w:rFonts w:ascii="Times New Roman" w:hAnsi="Times New Roman"/>
          <w:sz w:val="28"/>
          <w:szCs w:val="28"/>
        </w:rPr>
        <w:t>11</w:t>
      </w:r>
      <w:r w:rsidRPr="00384015">
        <w:rPr>
          <w:rFonts w:ascii="Times New Roman" w:hAnsi="Times New Roman"/>
          <w:sz w:val="28"/>
          <w:szCs w:val="28"/>
        </w:rPr>
        <w:t xml:space="preserve">.Перечень услуг по послегарантийному ремонту технических средств реабилитации установлен разделом </w:t>
      </w:r>
      <w:r w:rsidRPr="00384015">
        <w:rPr>
          <w:rFonts w:ascii="Times New Roman" w:hAnsi="Times New Roman"/>
          <w:sz w:val="28"/>
          <w:szCs w:val="28"/>
          <w:lang w:val="en-US"/>
        </w:rPr>
        <w:t>II</w:t>
      </w:r>
      <w:r w:rsidRPr="00384015">
        <w:rPr>
          <w:rFonts w:ascii="Times New Roman" w:hAnsi="Times New Roman"/>
          <w:sz w:val="28"/>
          <w:szCs w:val="28"/>
        </w:rPr>
        <w:t xml:space="preserve"> </w:t>
      </w:r>
      <w:r w:rsidRPr="00384015">
        <w:rPr>
          <w:rFonts w:ascii="Times New Roman" w:hAnsi="Times New Roman"/>
          <w:bCs/>
          <w:sz w:val="28"/>
          <w:szCs w:val="28"/>
        </w:rPr>
        <w:t xml:space="preserve">постановления Правительства </w:t>
      </w:r>
      <w:r w:rsidR="0008219C">
        <w:rPr>
          <w:rFonts w:ascii="Times New Roman" w:hAnsi="Times New Roman"/>
          <w:bCs/>
          <w:sz w:val="28"/>
          <w:szCs w:val="28"/>
        </w:rPr>
        <w:t xml:space="preserve">    </w:t>
      </w:r>
      <w:r w:rsidRPr="00384015">
        <w:rPr>
          <w:rFonts w:ascii="Times New Roman" w:hAnsi="Times New Roman"/>
          <w:bCs/>
          <w:sz w:val="28"/>
          <w:szCs w:val="28"/>
        </w:rPr>
        <w:t>Ханты-Мансийского авто</w:t>
      </w:r>
      <w:r>
        <w:rPr>
          <w:rFonts w:ascii="Times New Roman" w:hAnsi="Times New Roman"/>
          <w:bCs/>
          <w:sz w:val="28"/>
          <w:szCs w:val="28"/>
        </w:rPr>
        <w:t xml:space="preserve">номного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округа-Югры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0</w:t>
      </w:r>
      <w:r w:rsidRPr="00384015">
        <w:rPr>
          <w:rFonts w:ascii="Times New Roman" w:hAnsi="Times New Roman"/>
          <w:bCs/>
          <w:sz w:val="28"/>
          <w:szCs w:val="28"/>
        </w:rPr>
        <w:t>7.0</w:t>
      </w:r>
      <w:r>
        <w:rPr>
          <w:rFonts w:ascii="Times New Roman" w:hAnsi="Times New Roman"/>
          <w:bCs/>
          <w:sz w:val="28"/>
          <w:szCs w:val="28"/>
        </w:rPr>
        <w:t>4.2017 №123</w:t>
      </w:r>
      <w:r w:rsidRPr="00384015">
        <w:rPr>
          <w:rFonts w:ascii="Times New Roman" w:hAnsi="Times New Roman"/>
          <w:bCs/>
          <w:sz w:val="28"/>
          <w:szCs w:val="28"/>
        </w:rPr>
        <w:t xml:space="preserve">-п </w:t>
      </w:r>
      <w:r w:rsidR="0008219C">
        <w:rPr>
          <w:rFonts w:ascii="Times New Roman" w:hAnsi="Times New Roman"/>
          <w:bCs/>
          <w:sz w:val="28"/>
          <w:szCs w:val="28"/>
        </w:rPr>
        <w:t xml:space="preserve">        </w:t>
      </w:r>
      <w:r w:rsidRPr="002637A9">
        <w:rPr>
          <w:rFonts w:ascii="Times New Roman" w:hAnsi="Times New Roman"/>
          <w:bCs/>
          <w:sz w:val="28"/>
          <w:szCs w:val="28"/>
        </w:rPr>
        <w:t>«О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</w:r>
      <w:r w:rsidRPr="00384015">
        <w:rPr>
          <w:rFonts w:ascii="Times New Roman" w:hAnsi="Times New Roman"/>
          <w:bCs/>
          <w:sz w:val="28"/>
          <w:szCs w:val="28"/>
        </w:rPr>
        <w:t>.</w:t>
      </w:r>
    </w:p>
    <w:p w:rsidR="005D301F" w:rsidRPr="00FD7C8D" w:rsidRDefault="005D301F" w:rsidP="005D301F">
      <w:pPr>
        <w:pStyle w:val="Style2"/>
        <w:widowControl/>
        <w:tabs>
          <w:tab w:val="left" w:pos="567"/>
          <w:tab w:val="left" w:pos="917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5D301F" w:rsidRPr="00E71C5F" w:rsidRDefault="005D301F" w:rsidP="005D301F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1C5F">
        <w:rPr>
          <w:b/>
          <w:color w:val="000000"/>
          <w:sz w:val="28"/>
          <w:szCs w:val="28"/>
        </w:rPr>
        <w:t xml:space="preserve">2. </w:t>
      </w:r>
      <w:r w:rsidR="002B7856">
        <w:rPr>
          <w:b/>
          <w:color w:val="000000"/>
          <w:sz w:val="28"/>
          <w:szCs w:val="28"/>
        </w:rPr>
        <w:t>ФУНКЦИИ КОМИССИИ</w:t>
      </w:r>
      <w:r w:rsidR="002B7856" w:rsidRPr="002B7856">
        <w:rPr>
          <w:sz w:val="28"/>
          <w:szCs w:val="28"/>
        </w:rPr>
        <w:t xml:space="preserve"> </w:t>
      </w:r>
    </w:p>
    <w:p w:rsidR="002B7856" w:rsidRDefault="00966272" w:rsidP="005D301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="002B7856">
        <w:rPr>
          <w:rFonts w:ascii="Times New Roman" w:hAnsi="Times New Roman"/>
          <w:color w:val="000000"/>
          <w:sz w:val="28"/>
          <w:szCs w:val="28"/>
        </w:rPr>
        <w:t>Комиссия осуществляет следующие функции:</w:t>
      </w:r>
    </w:p>
    <w:p w:rsidR="00AE3B4D" w:rsidRDefault="00966272" w:rsidP="002B7856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2B7856" w:rsidRPr="002B7856">
        <w:rPr>
          <w:rFonts w:ascii="Times New Roman" w:hAnsi="Times New Roman"/>
          <w:sz w:val="28"/>
          <w:szCs w:val="28"/>
        </w:rPr>
        <w:t xml:space="preserve">Рассматривает заявление, поданное в </w:t>
      </w:r>
      <w:r w:rsidR="002B7856">
        <w:rPr>
          <w:rFonts w:ascii="Times New Roman" w:hAnsi="Times New Roman"/>
          <w:sz w:val="28"/>
          <w:szCs w:val="28"/>
        </w:rPr>
        <w:t>учреждение</w:t>
      </w:r>
      <w:r w:rsidR="002B7856" w:rsidRPr="002B7856">
        <w:rPr>
          <w:rFonts w:ascii="Times New Roman" w:hAnsi="Times New Roman"/>
          <w:sz w:val="28"/>
          <w:szCs w:val="28"/>
        </w:rPr>
        <w:t xml:space="preserve"> инвалидом либо лицом, представляющим его интересы, </w:t>
      </w:r>
      <w:r w:rsidR="00AE3B4D">
        <w:rPr>
          <w:rFonts w:ascii="Times New Roman" w:hAnsi="Times New Roman"/>
          <w:sz w:val="28"/>
          <w:szCs w:val="28"/>
        </w:rPr>
        <w:t>о ремонте технического средства реабилитации и перечислении денежных средств на указанную цель по форме, установленной Департаментом.</w:t>
      </w:r>
    </w:p>
    <w:p w:rsidR="002B7856" w:rsidRPr="002B7856" w:rsidRDefault="002B7856" w:rsidP="002B7856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856">
        <w:rPr>
          <w:rFonts w:ascii="Times New Roman" w:hAnsi="Times New Roman"/>
          <w:sz w:val="28"/>
          <w:szCs w:val="28"/>
        </w:rPr>
        <w:t>2.</w:t>
      </w:r>
      <w:r w:rsidR="00AE3B4D">
        <w:rPr>
          <w:rFonts w:ascii="Times New Roman" w:hAnsi="Times New Roman"/>
          <w:sz w:val="28"/>
          <w:szCs w:val="28"/>
        </w:rPr>
        <w:t>1.</w:t>
      </w:r>
      <w:r w:rsidRPr="002B7856">
        <w:rPr>
          <w:rFonts w:ascii="Times New Roman" w:hAnsi="Times New Roman"/>
          <w:sz w:val="28"/>
          <w:szCs w:val="28"/>
        </w:rPr>
        <w:t xml:space="preserve">2.Проводит </w:t>
      </w:r>
      <w:r w:rsidR="00747ABA">
        <w:rPr>
          <w:rFonts w:ascii="Times New Roman" w:hAnsi="Times New Roman"/>
          <w:sz w:val="28"/>
          <w:szCs w:val="28"/>
        </w:rPr>
        <w:t xml:space="preserve">экспертную </w:t>
      </w:r>
      <w:r w:rsidRPr="002B7856">
        <w:rPr>
          <w:rFonts w:ascii="Times New Roman" w:hAnsi="Times New Roman"/>
          <w:sz w:val="28"/>
          <w:szCs w:val="28"/>
        </w:rPr>
        <w:t xml:space="preserve">оценку функционального состояния технического средства реабилитации, </w:t>
      </w:r>
      <w:r w:rsidR="00747ABA">
        <w:rPr>
          <w:rFonts w:ascii="Times New Roman" w:hAnsi="Times New Roman"/>
          <w:sz w:val="28"/>
          <w:szCs w:val="28"/>
        </w:rPr>
        <w:t>его соответствия требуемым функциональным параметрам, назначению и клинико-функциональным требованиям.</w:t>
      </w:r>
    </w:p>
    <w:p w:rsidR="002B7856" w:rsidRPr="002B7856" w:rsidRDefault="002B7856" w:rsidP="002B7856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856">
        <w:rPr>
          <w:rFonts w:ascii="Times New Roman" w:hAnsi="Times New Roman"/>
          <w:sz w:val="28"/>
          <w:szCs w:val="28"/>
        </w:rPr>
        <w:t>2.</w:t>
      </w:r>
      <w:r w:rsidR="00AE3B4D">
        <w:rPr>
          <w:rFonts w:ascii="Times New Roman" w:hAnsi="Times New Roman"/>
          <w:sz w:val="28"/>
          <w:szCs w:val="28"/>
        </w:rPr>
        <w:t>1.</w:t>
      </w:r>
      <w:r w:rsidRPr="002B7856">
        <w:rPr>
          <w:rFonts w:ascii="Times New Roman" w:hAnsi="Times New Roman"/>
          <w:sz w:val="28"/>
          <w:szCs w:val="28"/>
        </w:rPr>
        <w:t>3.При необходимости запрашивает и получает в установленном порядке сведения в отношении заявителя.</w:t>
      </w:r>
    </w:p>
    <w:p w:rsidR="002B7856" w:rsidRPr="002B7856" w:rsidRDefault="002B7856" w:rsidP="002B7856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856">
        <w:rPr>
          <w:rFonts w:ascii="Times New Roman" w:hAnsi="Times New Roman"/>
          <w:sz w:val="28"/>
          <w:szCs w:val="28"/>
        </w:rPr>
        <w:t>2.</w:t>
      </w:r>
      <w:r w:rsidR="00AE3B4D">
        <w:rPr>
          <w:rFonts w:ascii="Times New Roman" w:hAnsi="Times New Roman"/>
          <w:sz w:val="28"/>
          <w:szCs w:val="28"/>
        </w:rPr>
        <w:t>1.</w:t>
      </w:r>
      <w:r w:rsidRPr="002B7856">
        <w:rPr>
          <w:rFonts w:ascii="Times New Roman" w:hAnsi="Times New Roman"/>
          <w:sz w:val="28"/>
          <w:szCs w:val="28"/>
        </w:rPr>
        <w:t>4.Приглашает на заседания комиссии заинтересованных лиц, представителей организаций, общественных объединений (по согласованию).</w:t>
      </w:r>
    </w:p>
    <w:p w:rsidR="002B7856" w:rsidRPr="002B7856" w:rsidRDefault="002B7856" w:rsidP="002B7856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7856">
        <w:rPr>
          <w:rFonts w:ascii="Times New Roman" w:hAnsi="Times New Roman"/>
          <w:sz w:val="28"/>
          <w:szCs w:val="28"/>
        </w:rPr>
        <w:t>2.</w:t>
      </w:r>
      <w:r w:rsidR="00AE3B4D">
        <w:rPr>
          <w:rFonts w:ascii="Times New Roman" w:hAnsi="Times New Roman"/>
          <w:sz w:val="28"/>
          <w:szCs w:val="28"/>
        </w:rPr>
        <w:t>1.</w:t>
      </w:r>
      <w:r w:rsidRPr="002B7856">
        <w:rPr>
          <w:rFonts w:ascii="Times New Roman" w:hAnsi="Times New Roman"/>
          <w:sz w:val="28"/>
          <w:szCs w:val="28"/>
        </w:rPr>
        <w:t>5.Принимает решение о</w:t>
      </w:r>
      <w:r w:rsidR="00AE3B4D">
        <w:rPr>
          <w:rFonts w:ascii="Times New Roman" w:hAnsi="Times New Roman"/>
          <w:sz w:val="28"/>
          <w:szCs w:val="28"/>
        </w:rPr>
        <w:t>б отсутствии необходимости</w:t>
      </w:r>
      <w:r w:rsidR="009E27D4">
        <w:rPr>
          <w:rFonts w:ascii="Times New Roman" w:hAnsi="Times New Roman"/>
          <w:sz w:val="28"/>
          <w:szCs w:val="28"/>
        </w:rPr>
        <w:t xml:space="preserve"> ремонта технического средства, о </w:t>
      </w:r>
      <w:r w:rsidRPr="002B7856">
        <w:rPr>
          <w:rFonts w:ascii="Times New Roman" w:hAnsi="Times New Roman"/>
          <w:sz w:val="28"/>
          <w:szCs w:val="28"/>
        </w:rPr>
        <w:t xml:space="preserve">необходимости послегарантийного </w:t>
      </w:r>
      <w:r w:rsidR="009E27D4">
        <w:rPr>
          <w:rFonts w:ascii="Times New Roman" w:hAnsi="Times New Roman"/>
          <w:sz w:val="28"/>
          <w:szCs w:val="28"/>
        </w:rPr>
        <w:t>ремонта технического</w:t>
      </w:r>
      <w:r w:rsidRPr="002B7856">
        <w:rPr>
          <w:rFonts w:ascii="Times New Roman" w:hAnsi="Times New Roman"/>
          <w:sz w:val="28"/>
          <w:szCs w:val="28"/>
        </w:rPr>
        <w:t xml:space="preserve"> средств</w:t>
      </w:r>
      <w:r w:rsidR="009E27D4">
        <w:rPr>
          <w:rFonts w:ascii="Times New Roman" w:hAnsi="Times New Roman"/>
          <w:sz w:val="28"/>
          <w:szCs w:val="28"/>
        </w:rPr>
        <w:t>а</w:t>
      </w:r>
      <w:r w:rsidRPr="002B7856">
        <w:rPr>
          <w:rFonts w:ascii="Times New Roman" w:hAnsi="Times New Roman"/>
          <w:sz w:val="28"/>
          <w:szCs w:val="28"/>
        </w:rPr>
        <w:t xml:space="preserve"> реабилитации, </w:t>
      </w:r>
      <w:r w:rsidR="009E27D4">
        <w:rPr>
          <w:rFonts w:ascii="Times New Roman" w:hAnsi="Times New Roman"/>
          <w:sz w:val="28"/>
          <w:szCs w:val="28"/>
        </w:rPr>
        <w:t>о невозможности осуществления ремонта и необходимости приобретения нового технического средства реабилитации</w:t>
      </w:r>
      <w:r w:rsidR="004B5FA3">
        <w:rPr>
          <w:rFonts w:ascii="Times New Roman" w:hAnsi="Times New Roman"/>
          <w:sz w:val="28"/>
          <w:szCs w:val="28"/>
        </w:rPr>
        <w:t>,</w:t>
      </w:r>
      <w:r w:rsidR="009E27D4">
        <w:rPr>
          <w:rFonts w:ascii="Times New Roman" w:hAnsi="Times New Roman"/>
          <w:sz w:val="28"/>
          <w:szCs w:val="28"/>
        </w:rPr>
        <w:t xml:space="preserve"> </w:t>
      </w:r>
      <w:r w:rsidRPr="002B7856">
        <w:rPr>
          <w:rFonts w:ascii="Times New Roman" w:hAnsi="Times New Roman"/>
          <w:sz w:val="28"/>
          <w:szCs w:val="28"/>
        </w:rPr>
        <w:t>отказе в ремонте с обоснованием принятого решения.</w:t>
      </w:r>
      <w:r w:rsidR="007334AF">
        <w:rPr>
          <w:rFonts w:ascii="Times New Roman" w:hAnsi="Times New Roman"/>
          <w:sz w:val="28"/>
          <w:szCs w:val="28"/>
        </w:rPr>
        <w:t xml:space="preserve"> Заключение</w:t>
      </w:r>
      <w:r w:rsidR="009E27D4">
        <w:rPr>
          <w:rFonts w:ascii="Times New Roman" w:hAnsi="Times New Roman"/>
          <w:sz w:val="28"/>
          <w:szCs w:val="28"/>
        </w:rPr>
        <w:t xml:space="preserve"> экспертной комиссии </w:t>
      </w:r>
      <w:r w:rsidR="007334AF">
        <w:rPr>
          <w:rFonts w:ascii="Times New Roman" w:hAnsi="Times New Roman"/>
          <w:sz w:val="28"/>
          <w:szCs w:val="28"/>
        </w:rPr>
        <w:t>содержит мотивированное обоснование принятого решения, включая причины неисправности технического средства реабилитации и вид его ремонта (в случае необходимости).</w:t>
      </w:r>
    </w:p>
    <w:p w:rsidR="005D301F" w:rsidRPr="00E71C5F" w:rsidRDefault="005D301F" w:rsidP="005D301F">
      <w:pPr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E71C5F">
        <w:rPr>
          <w:rFonts w:ascii="Times New Roman" w:hAnsi="Times New Roman"/>
          <w:b/>
          <w:sz w:val="28"/>
          <w:szCs w:val="28"/>
        </w:rPr>
        <w:t xml:space="preserve">3. </w:t>
      </w:r>
      <w:r w:rsidR="001847C7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B87739" w:rsidRPr="00B87739" w:rsidRDefault="00B87739" w:rsidP="00B8773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 xml:space="preserve">3.1.Комиссия состоит из председателя, заместителя председателя, секретаря </w:t>
      </w:r>
      <w:r w:rsidR="0008219C">
        <w:rPr>
          <w:rFonts w:ascii="Times New Roman" w:hAnsi="Times New Roman"/>
          <w:sz w:val="28"/>
          <w:szCs w:val="28"/>
        </w:rPr>
        <w:t xml:space="preserve"> </w:t>
      </w:r>
      <w:r w:rsidRPr="00B87739">
        <w:rPr>
          <w:rFonts w:ascii="Times New Roman" w:hAnsi="Times New Roman"/>
          <w:sz w:val="28"/>
          <w:szCs w:val="28"/>
        </w:rPr>
        <w:t>и членов комиссии.</w:t>
      </w:r>
    </w:p>
    <w:p w:rsidR="00B87739" w:rsidRPr="00B87739" w:rsidRDefault="00B87739" w:rsidP="00B87739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 xml:space="preserve">3.2.Председателем комиссии является 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Pr="00B87739">
        <w:rPr>
          <w:rFonts w:ascii="Times New Roman" w:hAnsi="Times New Roman"/>
          <w:sz w:val="28"/>
          <w:szCs w:val="28"/>
        </w:rPr>
        <w:t>.</w:t>
      </w:r>
    </w:p>
    <w:p w:rsidR="00B87739" w:rsidRPr="00B87739" w:rsidRDefault="00B87739" w:rsidP="00B87739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 xml:space="preserve">3.3.Председатель комиссии организует деятельность комиссии </w:t>
      </w:r>
      <w:r w:rsidR="0008219C">
        <w:rPr>
          <w:rFonts w:ascii="Times New Roman" w:hAnsi="Times New Roman"/>
          <w:sz w:val="28"/>
          <w:szCs w:val="28"/>
        </w:rPr>
        <w:t xml:space="preserve">                       </w:t>
      </w:r>
      <w:r w:rsidRPr="00B87739">
        <w:rPr>
          <w:rFonts w:ascii="Times New Roman" w:hAnsi="Times New Roman"/>
          <w:sz w:val="28"/>
          <w:szCs w:val="28"/>
        </w:rPr>
        <w:t>и распределяет обязанности между ее членами, координирует взаимодействие с заинтересованными лицами, утверждает повестку заседания,</w:t>
      </w:r>
      <w:r w:rsidR="00F46250">
        <w:rPr>
          <w:rFonts w:ascii="Times New Roman" w:hAnsi="Times New Roman"/>
          <w:sz w:val="28"/>
          <w:szCs w:val="28"/>
        </w:rPr>
        <w:t xml:space="preserve"> даёт поручения членам комиссии</w:t>
      </w:r>
      <w:r w:rsidRPr="00B87739">
        <w:rPr>
          <w:rFonts w:ascii="Times New Roman" w:hAnsi="Times New Roman"/>
          <w:sz w:val="28"/>
          <w:szCs w:val="28"/>
        </w:rPr>
        <w:t>.</w:t>
      </w:r>
    </w:p>
    <w:p w:rsidR="00B87739" w:rsidRPr="00B87739" w:rsidRDefault="00B87739" w:rsidP="00F46250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3.4.В отсутствие председателя комиссии заседания проводятся заместителем председателя комиссии.</w:t>
      </w:r>
    </w:p>
    <w:p w:rsidR="00B87739" w:rsidRPr="00B87739" w:rsidRDefault="00B87739" w:rsidP="006B24CC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3.5.Заседания комиссии проводятся по мере поступления заявлений в те</w:t>
      </w:r>
      <w:r w:rsidR="006B24CC">
        <w:rPr>
          <w:rFonts w:ascii="Times New Roman" w:hAnsi="Times New Roman"/>
          <w:sz w:val="28"/>
          <w:szCs w:val="28"/>
        </w:rPr>
        <w:t xml:space="preserve">чение </w:t>
      </w:r>
      <w:r w:rsidRPr="00B87739">
        <w:rPr>
          <w:rFonts w:ascii="Times New Roman" w:hAnsi="Times New Roman"/>
          <w:sz w:val="28"/>
          <w:szCs w:val="28"/>
        </w:rPr>
        <w:t>5 рабочих дней со дня представления заявления гражданином.</w:t>
      </w:r>
      <w:r w:rsidR="004C20BE">
        <w:rPr>
          <w:rFonts w:ascii="Times New Roman" w:hAnsi="Times New Roman"/>
          <w:sz w:val="28"/>
          <w:szCs w:val="28"/>
        </w:rPr>
        <w:t xml:space="preserve"> </w:t>
      </w:r>
      <w:r w:rsidRPr="00B87739">
        <w:rPr>
          <w:rFonts w:ascii="Times New Roman" w:hAnsi="Times New Roman"/>
          <w:sz w:val="28"/>
          <w:szCs w:val="28"/>
        </w:rPr>
        <w:t xml:space="preserve">Заседание комиссии правомочно, если на нем присутствует не менее 2/3 членов от утвержденного состава комиссии.  </w:t>
      </w:r>
    </w:p>
    <w:p w:rsidR="00B87739" w:rsidRPr="00B87739" w:rsidRDefault="00B87739" w:rsidP="006B24CC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3.6.Решение выносится простым большинством голосов при открытом голосовании</w:t>
      </w:r>
      <w:r w:rsidR="006B24CC">
        <w:rPr>
          <w:rFonts w:ascii="Times New Roman" w:hAnsi="Times New Roman"/>
          <w:sz w:val="28"/>
          <w:szCs w:val="28"/>
        </w:rPr>
        <w:t xml:space="preserve">. При равенстве голосов членов комиссии </w:t>
      </w:r>
      <w:r w:rsidR="00312998">
        <w:rPr>
          <w:rFonts w:ascii="Times New Roman" w:hAnsi="Times New Roman"/>
          <w:sz w:val="28"/>
          <w:szCs w:val="28"/>
        </w:rPr>
        <w:t>решающим является голос председателя комиссии.</w:t>
      </w:r>
      <w:r w:rsidRPr="00B87739">
        <w:rPr>
          <w:rFonts w:ascii="Times New Roman" w:hAnsi="Times New Roman"/>
          <w:sz w:val="28"/>
          <w:szCs w:val="28"/>
        </w:rPr>
        <w:t xml:space="preserve"> </w:t>
      </w:r>
    </w:p>
    <w:p w:rsidR="00B87739" w:rsidRPr="00B87739" w:rsidRDefault="00B87739" w:rsidP="00312998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3.7.</w:t>
      </w:r>
      <w:r w:rsidR="0047150B">
        <w:rPr>
          <w:rFonts w:ascii="Times New Roman" w:hAnsi="Times New Roman"/>
          <w:sz w:val="28"/>
          <w:szCs w:val="28"/>
        </w:rPr>
        <w:t>Заключение</w:t>
      </w:r>
      <w:r w:rsidRPr="00B87739">
        <w:rPr>
          <w:rFonts w:ascii="Times New Roman" w:hAnsi="Times New Roman"/>
          <w:sz w:val="28"/>
          <w:szCs w:val="28"/>
        </w:rPr>
        <w:t xml:space="preserve"> подписывают председатель комиссии, заместитель председателя, члены комиссии, секретарь комиссии.</w:t>
      </w:r>
    </w:p>
    <w:p w:rsidR="00FC6D92" w:rsidRDefault="00B87739" w:rsidP="00312998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3.8.</w:t>
      </w:r>
      <w:r w:rsidR="00FC6D92">
        <w:rPr>
          <w:rFonts w:ascii="Times New Roman" w:hAnsi="Times New Roman"/>
          <w:sz w:val="28"/>
          <w:szCs w:val="28"/>
        </w:rPr>
        <w:t xml:space="preserve">Об отсутствии необходимости ремонта технического средства реабилитации учреждение уведомляет заявителя (законного представителя) </w:t>
      </w:r>
      <w:r w:rsidR="0008219C">
        <w:rPr>
          <w:rFonts w:ascii="Times New Roman" w:hAnsi="Times New Roman"/>
          <w:sz w:val="28"/>
          <w:szCs w:val="28"/>
        </w:rPr>
        <w:t xml:space="preserve"> </w:t>
      </w:r>
      <w:r w:rsidR="00FC6D92">
        <w:rPr>
          <w:rFonts w:ascii="Times New Roman" w:hAnsi="Times New Roman"/>
          <w:sz w:val="28"/>
          <w:szCs w:val="28"/>
        </w:rPr>
        <w:lastRenderedPageBreak/>
        <w:t>в течение 1 рабочего дня со дня принятия соответствующего решения одним из способов указанных в заявлении.</w:t>
      </w:r>
    </w:p>
    <w:p w:rsidR="00E0012E" w:rsidRDefault="00FC6D92" w:rsidP="00581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66272">
        <w:rPr>
          <w:rFonts w:ascii="Times New Roman" w:hAnsi="Times New Roman"/>
          <w:sz w:val="28"/>
          <w:szCs w:val="28"/>
        </w:rPr>
        <w:t>.</w:t>
      </w:r>
      <w:r w:rsidR="00F33F38">
        <w:rPr>
          <w:rFonts w:ascii="Times New Roman" w:hAnsi="Times New Roman"/>
          <w:sz w:val="28"/>
          <w:szCs w:val="28"/>
        </w:rPr>
        <w:t>Р</w:t>
      </w:r>
      <w:r w:rsidR="00B87739" w:rsidRPr="00B87739">
        <w:rPr>
          <w:rFonts w:ascii="Times New Roman" w:hAnsi="Times New Roman"/>
          <w:sz w:val="28"/>
          <w:szCs w:val="28"/>
        </w:rPr>
        <w:t>ешени</w:t>
      </w:r>
      <w:r w:rsidR="00F33F38">
        <w:rPr>
          <w:rFonts w:ascii="Times New Roman" w:hAnsi="Times New Roman"/>
          <w:sz w:val="28"/>
          <w:szCs w:val="28"/>
        </w:rPr>
        <w:t>е</w:t>
      </w:r>
      <w:r w:rsidR="00B87739" w:rsidRPr="00B87739">
        <w:rPr>
          <w:rFonts w:ascii="Times New Roman" w:hAnsi="Times New Roman"/>
          <w:sz w:val="28"/>
          <w:szCs w:val="28"/>
        </w:rPr>
        <w:t xml:space="preserve"> о</w:t>
      </w:r>
      <w:r w:rsidR="00581652">
        <w:rPr>
          <w:rFonts w:ascii="Times New Roman" w:hAnsi="Times New Roman"/>
          <w:sz w:val="28"/>
          <w:szCs w:val="28"/>
        </w:rPr>
        <w:t xml:space="preserve"> </w:t>
      </w:r>
      <w:r w:rsidR="00B87739" w:rsidRPr="00B87739">
        <w:rPr>
          <w:rFonts w:ascii="Times New Roman" w:hAnsi="Times New Roman"/>
          <w:sz w:val="28"/>
          <w:szCs w:val="28"/>
        </w:rPr>
        <w:t>необходимости послегарантийного ремонта технических средств реабилитации</w:t>
      </w:r>
      <w:r w:rsidR="00F33F38">
        <w:rPr>
          <w:rFonts w:ascii="Times New Roman" w:hAnsi="Times New Roman"/>
          <w:sz w:val="28"/>
          <w:szCs w:val="28"/>
        </w:rPr>
        <w:t xml:space="preserve"> либо решение</w:t>
      </w:r>
      <w:r w:rsidR="0058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невозможности ремонта </w:t>
      </w:r>
      <w:r w:rsidR="0008219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необходимости приобретения нового технического средства учреждение в течение 1 рабочего дня со дня его </w:t>
      </w:r>
      <w:r w:rsidR="00D01DF3">
        <w:rPr>
          <w:rFonts w:ascii="Times New Roman" w:hAnsi="Times New Roman"/>
          <w:sz w:val="28"/>
          <w:szCs w:val="28"/>
        </w:rPr>
        <w:t>приня</w:t>
      </w:r>
      <w:r w:rsidR="00E0012E">
        <w:rPr>
          <w:rFonts w:ascii="Times New Roman" w:hAnsi="Times New Roman"/>
          <w:sz w:val="28"/>
          <w:szCs w:val="28"/>
        </w:rPr>
        <w:t>ти</w:t>
      </w:r>
      <w:r w:rsidRPr="00FC6D9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направляет (в электронном виде и подписывае</w:t>
      </w:r>
      <w:r w:rsidR="00E001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7739" w:rsidRDefault="00E0012E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581652">
        <w:rPr>
          <w:rFonts w:ascii="Times New Roman" w:hAnsi="Times New Roman"/>
          <w:sz w:val="28"/>
          <w:szCs w:val="28"/>
        </w:rPr>
        <w:t xml:space="preserve"> по городу Нижневар</w:t>
      </w:r>
      <w:r w:rsidR="00F33F38">
        <w:rPr>
          <w:rFonts w:ascii="Times New Roman" w:hAnsi="Times New Roman"/>
          <w:sz w:val="28"/>
          <w:szCs w:val="28"/>
        </w:rPr>
        <w:t xml:space="preserve">товску и </w:t>
      </w:r>
      <w:proofErr w:type="spellStart"/>
      <w:r w:rsidR="00F33F38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="00F33F38">
        <w:rPr>
          <w:rFonts w:ascii="Times New Roman" w:hAnsi="Times New Roman"/>
          <w:sz w:val="28"/>
          <w:szCs w:val="28"/>
        </w:rPr>
        <w:t xml:space="preserve"> району;</w:t>
      </w:r>
    </w:p>
    <w:p w:rsidR="00F33F38" w:rsidRPr="00B87739" w:rsidRDefault="00F33F38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социальных выплат с представленными инвалидом (законным представителем) заявлением, документами.</w:t>
      </w:r>
    </w:p>
    <w:p w:rsidR="00B87739" w:rsidRPr="00B87739" w:rsidRDefault="00B87739" w:rsidP="00EA0CB5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</w:t>
      </w:r>
      <w:r w:rsidR="00EA0CB5">
        <w:rPr>
          <w:rFonts w:ascii="Times New Roman" w:hAnsi="Times New Roman"/>
          <w:sz w:val="28"/>
          <w:szCs w:val="28"/>
        </w:rPr>
        <w:t>10</w:t>
      </w:r>
      <w:r w:rsidRPr="00B87739">
        <w:rPr>
          <w:rFonts w:ascii="Times New Roman" w:hAnsi="Times New Roman"/>
          <w:sz w:val="28"/>
          <w:szCs w:val="28"/>
        </w:rPr>
        <w:t>.Полномочия по делопроизводству в комиссии возлагаются на секретаря комиссии.</w:t>
      </w:r>
    </w:p>
    <w:p w:rsidR="00B87739" w:rsidRPr="00B87739" w:rsidRDefault="00B87739" w:rsidP="00EA0CB5">
      <w:pPr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3.1</w:t>
      </w:r>
      <w:r w:rsidR="00BA4772">
        <w:rPr>
          <w:rFonts w:ascii="Times New Roman" w:hAnsi="Times New Roman"/>
          <w:sz w:val="28"/>
          <w:szCs w:val="28"/>
        </w:rPr>
        <w:t>1</w:t>
      </w:r>
      <w:r w:rsidRPr="00B87739">
        <w:rPr>
          <w:rFonts w:ascii="Times New Roman" w:hAnsi="Times New Roman"/>
          <w:sz w:val="28"/>
          <w:szCs w:val="28"/>
        </w:rPr>
        <w:t>.Функции секретаря комиссии: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обеспечивает подготовку повестки заседания комиссии, документов, необходимых для рассмотрения;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оповещает членов комиссии о дате, месте и времени проведения заседания комиссии;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принимает участие в голосовании;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обеспечивает подготовку проектов заключений комиссии, является ответственным за хранение заключений;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 xml:space="preserve">осуществляет прием заявлений и документов от обратившихся граждан </w:t>
      </w:r>
      <w:r w:rsidR="0008219C">
        <w:rPr>
          <w:rFonts w:ascii="Times New Roman" w:hAnsi="Times New Roman"/>
          <w:sz w:val="28"/>
          <w:szCs w:val="28"/>
        </w:rPr>
        <w:t xml:space="preserve"> </w:t>
      </w:r>
      <w:r w:rsidRPr="00B87739">
        <w:rPr>
          <w:rFonts w:ascii="Times New Roman" w:hAnsi="Times New Roman"/>
          <w:sz w:val="28"/>
          <w:szCs w:val="28"/>
        </w:rPr>
        <w:t>о необходимости послегарантийного ремонта технических средств реабилитации;</w:t>
      </w:r>
    </w:p>
    <w:p w:rsidR="00B87739" w:rsidRP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>ведет журнал учёта граждан по  предоставлению услуг по послегарантийному ремонту технических средств реабилитации (журнал должен быть прошнурован, пронумерован и скреплен печатью);</w:t>
      </w:r>
    </w:p>
    <w:p w:rsidR="00B87739" w:rsidRDefault="00B87739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7739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в течение </w:t>
      </w:r>
      <w:r w:rsidR="00EA0CB5">
        <w:rPr>
          <w:rFonts w:ascii="Times New Roman" w:hAnsi="Times New Roman"/>
          <w:sz w:val="28"/>
          <w:szCs w:val="28"/>
        </w:rPr>
        <w:t>1 рабочего дня</w:t>
      </w:r>
      <w:r w:rsidRPr="00B87739">
        <w:rPr>
          <w:rFonts w:ascii="Times New Roman" w:hAnsi="Times New Roman"/>
          <w:sz w:val="28"/>
          <w:szCs w:val="28"/>
        </w:rPr>
        <w:t xml:space="preserve"> со дня принятия решения</w:t>
      </w:r>
      <w:r w:rsidR="00EA0CB5">
        <w:rPr>
          <w:rFonts w:ascii="Times New Roman" w:hAnsi="Times New Roman"/>
          <w:sz w:val="28"/>
          <w:szCs w:val="28"/>
        </w:rPr>
        <w:t>.</w:t>
      </w:r>
    </w:p>
    <w:p w:rsidR="000B7C1D" w:rsidRPr="00B87739" w:rsidRDefault="000B7C1D" w:rsidP="00B8773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EA0CB5" w:rsidP="005D30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D301F" w:rsidRPr="00E71C5F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5D301F" w:rsidRPr="00E71C5F" w:rsidRDefault="005D301F" w:rsidP="0008219C">
      <w:pPr>
        <w:jc w:val="both"/>
        <w:rPr>
          <w:rFonts w:ascii="Times New Roman" w:hAnsi="Times New Roman"/>
          <w:sz w:val="28"/>
          <w:szCs w:val="28"/>
        </w:rPr>
      </w:pPr>
      <w:r w:rsidRPr="00BA4772">
        <w:rPr>
          <w:rFonts w:ascii="Times New Roman" w:hAnsi="Times New Roman"/>
          <w:sz w:val="28"/>
          <w:szCs w:val="28"/>
        </w:rPr>
        <w:t xml:space="preserve"> </w:t>
      </w:r>
      <w:r w:rsidR="00EA0CB5" w:rsidRPr="00BA4772">
        <w:rPr>
          <w:rFonts w:ascii="Times New Roman" w:hAnsi="Times New Roman"/>
          <w:sz w:val="28"/>
          <w:szCs w:val="28"/>
        </w:rPr>
        <w:t>4</w:t>
      </w:r>
      <w:r w:rsidR="00966272">
        <w:rPr>
          <w:rFonts w:ascii="Times New Roman" w:hAnsi="Times New Roman"/>
          <w:sz w:val="28"/>
          <w:szCs w:val="28"/>
        </w:rPr>
        <w:t>.1.</w:t>
      </w:r>
      <w:r w:rsidRPr="00E71C5F">
        <w:rPr>
          <w:rFonts w:ascii="Times New Roman" w:hAnsi="Times New Roman"/>
          <w:sz w:val="28"/>
          <w:szCs w:val="28"/>
        </w:rPr>
        <w:t xml:space="preserve">Изменения в настоящее положение могут быть внесены в связи </w:t>
      </w:r>
      <w:r w:rsidR="0008219C">
        <w:rPr>
          <w:rFonts w:ascii="Times New Roman" w:hAnsi="Times New Roman"/>
          <w:sz w:val="28"/>
          <w:szCs w:val="28"/>
        </w:rPr>
        <w:t xml:space="preserve">                </w:t>
      </w:r>
      <w:r w:rsidRPr="00E71C5F">
        <w:rPr>
          <w:rFonts w:ascii="Times New Roman" w:hAnsi="Times New Roman"/>
          <w:sz w:val="28"/>
          <w:szCs w:val="28"/>
        </w:rPr>
        <w:t>с совершенствованием форм и методов работы, изменением законодательства.</w:t>
      </w:r>
    </w:p>
    <w:p w:rsidR="005D301F" w:rsidRDefault="00EA0CB5" w:rsidP="0008219C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6272">
        <w:rPr>
          <w:rFonts w:ascii="Times New Roman" w:hAnsi="Times New Roman"/>
          <w:sz w:val="28"/>
          <w:szCs w:val="28"/>
        </w:rPr>
        <w:t>.2.</w:t>
      </w:r>
      <w:r w:rsidR="005D301F" w:rsidRPr="00E71C5F">
        <w:rPr>
          <w:rFonts w:ascii="Times New Roman" w:hAnsi="Times New Roman"/>
          <w:sz w:val="28"/>
          <w:szCs w:val="28"/>
        </w:rPr>
        <w:t>Изменения и дополнения в настоящее положение утверждаются приказом директора учреждения.</w:t>
      </w:r>
    </w:p>
    <w:p w:rsidR="00747ABA" w:rsidRPr="00E71C5F" w:rsidRDefault="00966272" w:rsidP="005D301F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47ABA">
        <w:rPr>
          <w:rFonts w:ascii="Times New Roman" w:hAnsi="Times New Roman"/>
          <w:sz w:val="28"/>
          <w:szCs w:val="28"/>
        </w:rPr>
        <w:t>Спорные ситуации, возникшие при осуществлении экспертизы, урегулируются в порядке, установленном законодательством Российской Федерации.</w:t>
      </w: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D301F" w:rsidRPr="00E71C5F" w:rsidRDefault="005D301F" w:rsidP="005D301F">
      <w:pPr>
        <w:tabs>
          <w:tab w:val="left" w:pos="126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B7D68" w:rsidRDefault="005D301F" w:rsidP="00EA0CB5">
      <w:pPr>
        <w:pStyle w:val="3"/>
        <w:pageBreakBefore/>
        <w:jc w:val="right"/>
        <w:rPr>
          <w:sz w:val="28"/>
          <w:szCs w:val="28"/>
        </w:rPr>
      </w:pPr>
      <w:r w:rsidRPr="00E71C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CB7D68" w:rsidRDefault="00CB7D68" w:rsidP="005D301F">
      <w:pPr>
        <w:tabs>
          <w:tab w:val="left" w:pos="1260"/>
        </w:tabs>
        <w:ind w:firstLine="900"/>
        <w:jc w:val="both"/>
        <w:rPr>
          <w:sz w:val="28"/>
          <w:szCs w:val="28"/>
        </w:rPr>
      </w:pPr>
    </w:p>
    <w:p w:rsidR="000A5801" w:rsidRPr="00E75F5C" w:rsidRDefault="000A5801" w:rsidP="005D301F">
      <w:pPr>
        <w:pStyle w:val="Style1"/>
        <w:widowControl/>
        <w:jc w:val="left"/>
        <w:rPr>
          <w:rFonts w:ascii="Arial" w:hAnsi="Arial" w:cs="Arial"/>
        </w:rPr>
      </w:pPr>
    </w:p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820ABF" w:rsidRDefault="00820ABF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  <w:sectPr w:rsidR="00820ABF" w:rsidSect="007F1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0"/>
        <w:gridCol w:w="1841"/>
        <w:gridCol w:w="1824"/>
        <w:gridCol w:w="1268"/>
        <w:gridCol w:w="1550"/>
        <w:gridCol w:w="1690"/>
        <w:gridCol w:w="2211"/>
        <w:gridCol w:w="1704"/>
      </w:tblGrid>
      <w:tr w:rsidR="00820ABF" w:rsidRPr="00AB1DE3" w:rsidTr="00DD2AA8">
        <w:tc>
          <w:tcPr>
            <w:tcW w:w="5000" w:type="pct"/>
            <w:gridSpan w:val="8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  <w:b/>
              </w:rPr>
              <w:lastRenderedPageBreak/>
              <w:t>ЛИСТ РЕГИСТРАЦИИ ИЗМЕНЕНИЙ</w:t>
            </w:r>
          </w:p>
        </w:tc>
      </w:tr>
      <w:tr w:rsidR="00820ABF" w:rsidRPr="00AB1DE3" w:rsidTr="00DD2AA8">
        <w:tc>
          <w:tcPr>
            <w:tcW w:w="594" w:type="pct"/>
            <w:vMerge w:val="restar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Номер изменения</w:t>
            </w:r>
          </w:p>
        </w:tc>
        <w:tc>
          <w:tcPr>
            <w:tcW w:w="2363" w:type="pct"/>
            <w:gridSpan w:val="4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Номер страниц</w:t>
            </w:r>
          </w:p>
        </w:tc>
        <w:tc>
          <w:tcPr>
            <w:tcW w:w="616" w:type="pct"/>
            <w:vMerge w:val="restar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Всего страниц в документе</w:t>
            </w:r>
          </w:p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pct"/>
            <w:vMerge w:val="restar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Наименование и № документа, вводящего изменения</w:t>
            </w:r>
          </w:p>
        </w:tc>
        <w:tc>
          <w:tcPr>
            <w:tcW w:w="620" w:type="pct"/>
            <w:vMerge w:val="restar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Подпись, Ф.И.О. внесшего изменения в данный экземпляр</w:t>
            </w:r>
          </w:p>
        </w:tc>
      </w:tr>
      <w:tr w:rsidR="00820ABF" w:rsidRPr="00AB1DE3" w:rsidTr="00DD2AA8">
        <w:tc>
          <w:tcPr>
            <w:tcW w:w="594" w:type="pct"/>
            <w:vMerge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измененных</w:t>
            </w:r>
          </w:p>
        </w:tc>
        <w:tc>
          <w:tcPr>
            <w:tcW w:w="665" w:type="pc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B1DE3">
              <w:rPr>
                <w:rFonts w:ascii="Arial" w:hAnsi="Arial" w:cs="Arial"/>
              </w:rPr>
              <w:t>замененных</w:t>
            </w:r>
            <w:proofErr w:type="gramEnd"/>
          </w:p>
        </w:tc>
        <w:tc>
          <w:tcPr>
            <w:tcW w:w="462" w:type="pc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новых</w:t>
            </w:r>
          </w:p>
        </w:tc>
        <w:tc>
          <w:tcPr>
            <w:tcW w:w="565" w:type="pct"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аннулированных</w:t>
            </w:r>
          </w:p>
        </w:tc>
        <w:tc>
          <w:tcPr>
            <w:tcW w:w="616" w:type="pct"/>
            <w:vMerge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pct"/>
            <w:vMerge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  <w:vMerge/>
          </w:tcPr>
          <w:p w:rsidR="00820ABF" w:rsidRPr="00AB1DE3" w:rsidRDefault="00820ABF" w:rsidP="005232B5">
            <w:pPr>
              <w:pStyle w:val="21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0ABF" w:rsidRPr="00AB1DE3" w:rsidTr="00DD2AA8">
        <w:tc>
          <w:tcPr>
            <w:tcW w:w="594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1</w:t>
            </w:r>
          </w:p>
        </w:tc>
        <w:tc>
          <w:tcPr>
            <w:tcW w:w="671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3</w:t>
            </w:r>
          </w:p>
        </w:tc>
        <w:tc>
          <w:tcPr>
            <w:tcW w:w="462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4</w:t>
            </w:r>
          </w:p>
        </w:tc>
        <w:tc>
          <w:tcPr>
            <w:tcW w:w="565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5</w:t>
            </w:r>
          </w:p>
        </w:tc>
        <w:tc>
          <w:tcPr>
            <w:tcW w:w="616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6</w:t>
            </w:r>
          </w:p>
        </w:tc>
        <w:tc>
          <w:tcPr>
            <w:tcW w:w="806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7</w:t>
            </w:r>
          </w:p>
        </w:tc>
        <w:tc>
          <w:tcPr>
            <w:tcW w:w="620" w:type="pct"/>
          </w:tcPr>
          <w:p w:rsidR="00820ABF" w:rsidRPr="00AB1DE3" w:rsidRDefault="00820ABF" w:rsidP="005232B5">
            <w:pPr>
              <w:pStyle w:val="21"/>
              <w:jc w:val="center"/>
              <w:rPr>
                <w:rFonts w:ascii="Arial" w:hAnsi="Arial" w:cs="Arial"/>
              </w:rPr>
            </w:pPr>
            <w:r w:rsidRPr="00AB1DE3">
              <w:rPr>
                <w:rFonts w:ascii="Arial" w:hAnsi="Arial" w:cs="Arial"/>
              </w:rPr>
              <w:t>8</w:t>
            </w:r>
          </w:p>
        </w:tc>
      </w:tr>
      <w:tr w:rsidR="00820ABF" w:rsidRPr="00AB1DE3" w:rsidTr="00DD2AA8">
        <w:tc>
          <w:tcPr>
            <w:tcW w:w="594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</w:tr>
      <w:tr w:rsidR="00820ABF" w:rsidRPr="00AB1DE3" w:rsidTr="00DD2AA8">
        <w:tc>
          <w:tcPr>
            <w:tcW w:w="594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</w:tr>
      <w:tr w:rsidR="00820ABF" w:rsidRPr="00AB1DE3" w:rsidTr="00DD2AA8">
        <w:tc>
          <w:tcPr>
            <w:tcW w:w="594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71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820ABF" w:rsidRPr="00AB1DE3" w:rsidRDefault="00820ABF" w:rsidP="005232B5">
            <w:pPr>
              <w:pStyle w:val="21"/>
              <w:rPr>
                <w:rFonts w:ascii="Arial" w:hAnsi="Arial" w:cs="Arial"/>
              </w:rPr>
            </w:pPr>
          </w:p>
        </w:tc>
      </w:tr>
    </w:tbl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B618C0" w:rsidRPr="00E75F5C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820ABF" w:rsidRDefault="00820ABF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  <w:sectPr w:rsidR="00820ABF" w:rsidSect="00820A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2978"/>
        <w:gridCol w:w="1371"/>
        <w:gridCol w:w="1991"/>
        <w:gridCol w:w="1489"/>
      </w:tblGrid>
      <w:tr w:rsidR="00820ABF" w:rsidRPr="0035741C" w:rsidTr="005232B5">
        <w:trPr>
          <w:cantSplit/>
          <w:trHeight w:val="6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20ABF" w:rsidRPr="00FF0C2E" w:rsidRDefault="00820ABF" w:rsidP="005232B5">
            <w:pPr>
              <w:pStyle w:val="1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338684860"/>
            <w:bookmarkStart w:id="2" w:name="_Toc339294999"/>
            <w:bookmarkStart w:id="3" w:name="_Toc339967834"/>
            <w:bookmarkStart w:id="4" w:name="_Toc340564590"/>
            <w:r w:rsidRPr="00FF0C2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ЛИСТ ОЗНАКОМЛЕНИЯ </w:t>
            </w:r>
            <w:r w:rsidRPr="00FF0C2E">
              <w:rPr>
                <w:rFonts w:ascii="Arial" w:hAnsi="Arial" w:cs="Arial"/>
                <w:caps/>
                <w:color w:val="auto"/>
                <w:sz w:val="22"/>
                <w:szCs w:val="22"/>
              </w:rPr>
              <w:t>и рассылки</w:t>
            </w:r>
            <w:bookmarkEnd w:id="1"/>
            <w:bookmarkEnd w:id="2"/>
            <w:bookmarkEnd w:id="3"/>
            <w:bookmarkEnd w:id="4"/>
          </w:p>
        </w:tc>
      </w:tr>
      <w:tr w:rsidR="00820ABF" w:rsidRPr="0035741C" w:rsidTr="005232B5">
        <w:trPr>
          <w:trHeight w:val="639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Дата ознакомления</w:t>
            </w:r>
          </w:p>
        </w:tc>
        <w:tc>
          <w:tcPr>
            <w:tcW w:w="1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Подпись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Расшифровка подписи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Номер</w:t>
            </w: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изменения</w:t>
            </w: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  <w:tcBorders>
              <w:top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  <w:tcBorders>
              <w:top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  <w:tcBorders>
              <w:top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8" w:space="0" w:color="auto"/>
            </w:tcBorders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280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820ABF" w:rsidRPr="00FF0C2E" w:rsidRDefault="00820ABF" w:rsidP="005232B5">
            <w:pPr>
              <w:pStyle w:val="af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20ABF" w:rsidRPr="0035741C" w:rsidTr="005232B5">
        <w:trPr>
          <w:trHeight w:val="319"/>
        </w:trPr>
        <w:tc>
          <w:tcPr>
            <w:tcW w:w="910" w:type="pct"/>
          </w:tcPr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1556" w:type="pct"/>
          </w:tcPr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716" w:type="pct"/>
          </w:tcPr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1040" w:type="pct"/>
          </w:tcPr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779" w:type="pct"/>
          </w:tcPr>
          <w:p w:rsidR="00820ABF" w:rsidRPr="0035741C" w:rsidRDefault="00820ABF" w:rsidP="005232B5">
            <w:pPr>
              <w:pStyle w:val="af"/>
              <w:suppressAutoHyphens/>
              <w:spacing w:after="0"/>
              <w:ind w:left="0"/>
              <w:rPr>
                <w:szCs w:val="24"/>
              </w:rPr>
            </w:pPr>
          </w:p>
        </w:tc>
      </w:tr>
    </w:tbl>
    <w:p w:rsidR="00B618C0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sectPr w:rsidR="00B618C0" w:rsidSect="008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A5" w:rsidRDefault="00C124A5" w:rsidP="00E75F5C">
      <w:pPr>
        <w:spacing w:line="240" w:lineRule="auto"/>
      </w:pPr>
      <w:r>
        <w:separator/>
      </w:r>
    </w:p>
  </w:endnote>
  <w:endnote w:type="continuationSeparator" w:id="0">
    <w:p w:rsidR="00C124A5" w:rsidRDefault="00C124A5" w:rsidP="00E75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A5" w:rsidRDefault="00C124A5" w:rsidP="00E75F5C">
      <w:pPr>
        <w:spacing w:line="240" w:lineRule="auto"/>
      </w:pPr>
      <w:r>
        <w:separator/>
      </w:r>
    </w:p>
  </w:footnote>
  <w:footnote w:type="continuationSeparator" w:id="0">
    <w:p w:rsidR="00C124A5" w:rsidRDefault="00C124A5" w:rsidP="00E75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62E0E"/>
    <w:lvl w:ilvl="0">
      <w:numFmt w:val="bullet"/>
      <w:lvlText w:val="*"/>
      <w:lvlJc w:val="left"/>
    </w:lvl>
  </w:abstractNum>
  <w:abstractNum w:abstractNumId="1">
    <w:nsid w:val="0FA269B4"/>
    <w:multiLevelType w:val="hybridMultilevel"/>
    <w:tmpl w:val="DBEC8878"/>
    <w:lvl w:ilvl="0" w:tplc="C26E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05913"/>
    <w:multiLevelType w:val="hybridMultilevel"/>
    <w:tmpl w:val="B1D606BC"/>
    <w:lvl w:ilvl="0" w:tplc="A4922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E292D"/>
    <w:multiLevelType w:val="multilevel"/>
    <w:tmpl w:val="706C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4">
    <w:nsid w:val="397C0DC7"/>
    <w:multiLevelType w:val="hybridMultilevel"/>
    <w:tmpl w:val="754685D0"/>
    <w:lvl w:ilvl="0" w:tplc="C26EAE2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EA7476D"/>
    <w:multiLevelType w:val="multilevel"/>
    <w:tmpl w:val="0960E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1CB466C"/>
    <w:multiLevelType w:val="hybridMultilevel"/>
    <w:tmpl w:val="C56EA464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F5A00"/>
    <w:multiLevelType w:val="multilevel"/>
    <w:tmpl w:val="0960E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29"/>
    <w:rsid w:val="000201A9"/>
    <w:rsid w:val="0002095B"/>
    <w:rsid w:val="00034B7A"/>
    <w:rsid w:val="0007086D"/>
    <w:rsid w:val="00077970"/>
    <w:rsid w:val="0008219C"/>
    <w:rsid w:val="000A5801"/>
    <w:rsid w:val="000A7C14"/>
    <w:rsid w:val="000B7C1D"/>
    <w:rsid w:val="000F73F2"/>
    <w:rsid w:val="00107926"/>
    <w:rsid w:val="00151734"/>
    <w:rsid w:val="00161CFB"/>
    <w:rsid w:val="00165B71"/>
    <w:rsid w:val="001847C7"/>
    <w:rsid w:val="00186A92"/>
    <w:rsid w:val="001A2308"/>
    <w:rsid w:val="001C68D5"/>
    <w:rsid w:val="001D0535"/>
    <w:rsid w:val="001F77B3"/>
    <w:rsid w:val="00211D6B"/>
    <w:rsid w:val="00221503"/>
    <w:rsid w:val="0023089C"/>
    <w:rsid w:val="00257ECC"/>
    <w:rsid w:val="002637A9"/>
    <w:rsid w:val="00264A3B"/>
    <w:rsid w:val="00295A78"/>
    <w:rsid w:val="002B7856"/>
    <w:rsid w:val="002C288F"/>
    <w:rsid w:val="00310E86"/>
    <w:rsid w:val="00312998"/>
    <w:rsid w:val="00382D75"/>
    <w:rsid w:val="00384015"/>
    <w:rsid w:val="003861EF"/>
    <w:rsid w:val="00394A6B"/>
    <w:rsid w:val="003A1969"/>
    <w:rsid w:val="003B075F"/>
    <w:rsid w:val="003C70CE"/>
    <w:rsid w:val="003D7CBC"/>
    <w:rsid w:val="003E1F7C"/>
    <w:rsid w:val="00412B6E"/>
    <w:rsid w:val="00415B39"/>
    <w:rsid w:val="00470BEE"/>
    <w:rsid w:val="0047150B"/>
    <w:rsid w:val="004960DF"/>
    <w:rsid w:val="004B5FA3"/>
    <w:rsid w:val="004C20BE"/>
    <w:rsid w:val="004E51D3"/>
    <w:rsid w:val="004F129A"/>
    <w:rsid w:val="00500D6F"/>
    <w:rsid w:val="00504B88"/>
    <w:rsid w:val="005110F2"/>
    <w:rsid w:val="00516EC0"/>
    <w:rsid w:val="00527E67"/>
    <w:rsid w:val="00565F9F"/>
    <w:rsid w:val="00566588"/>
    <w:rsid w:val="00574729"/>
    <w:rsid w:val="00581652"/>
    <w:rsid w:val="0058686E"/>
    <w:rsid w:val="005D301F"/>
    <w:rsid w:val="00615A57"/>
    <w:rsid w:val="006214BC"/>
    <w:rsid w:val="006343E1"/>
    <w:rsid w:val="006B24CC"/>
    <w:rsid w:val="006F3F1A"/>
    <w:rsid w:val="0072714F"/>
    <w:rsid w:val="007334AF"/>
    <w:rsid w:val="00747ABA"/>
    <w:rsid w:val="00756FFD"/>
    <w:rsid w:val="00760BCC"/>
    <w:rsid w:val="0076297B"/>
    <w:rsid w:val="0077349E"/>
    <w:rsid w:val="007955EA"/>
    <w:rsid w:val="007D467F"/>
    <w:rsid w:val="007D59AC"/>
    <w:rsid w:val="007F1EFF"/>
    <w:rsid w:val="00800609"/>
    <w:rsid w:val="008032F7"/>
    <w:rsid w:val="00820ABF"/>
    <w:rsid w:val="008505CE"/>
    <w:rsid w:val="00857EA2"/>
    <w:rsid w:val="00866790"/>
    <w:rsid w:val="00875D1E"/>
    <w:rsid w:val="00890666"/>
    <w:rsid w:val="008B4AA6"/>
    <w:rsid w:val="009222FB"/>
    <w:rsid w:val="009355A9"/>
    <w:rsid w:val="009455F1"/>
    <w:rsid w:val="00953EF4"/>
    <w:rsid w:val="00966272"/>
    <w:rsid w:val="00984830"/>
    <w:rsid w:val="009A39E3"/>
    <w:rsid w:val="009D450E"/>
    <w:rsid w:val="009E27D4"/>
    <w:rsid w:val="009E7C96"/>
    <w:rsid w:val="00A05345"/>
    <w:rsid w:val="00A4345E"/>
    <w:rsid w:val="00A830DB"/>
    <w:rsid w:val="00A9322B"/>
    <w:rsid w:val="00A93515"/>
    <w:rsid w:val="00AB2C2C"/>
    <w:rsid w:val="00AE1550"/>
    <w:rsid w:val="00AE3B4D"/>
    <w:rsid w:val="00AE530D"/>
    <w:rsid w:val="00AF1B3F"/>
    <w:rsid w:val="00B07880"/>
    <w:rsid w:val="00B5134A"/>
    <w:rsid w:val="00B5518D"/>
    <w:rsid w:val="00B618C0"/>
    <w:rsid w:val="00B85801"/>
    <w:rsid w:val="00B87739"/>
    <w:rsid w:val="00B91F1A"/>
    <w:rsid w:val="00BA4772"/>
    <w:rsid w:val="00BA553E"/>
    <w:rsid w:val="00BC7072"/>
    <w:rsid w:val="00BD295D"/>
    <w:rsid w:val="00BE3215"/>
    <w:rsid w:val="00C04A2B"/>
    <w:rsid w:val="00C124A5"/>
    <w:rsid w:val="00CB7D68"/>
    <w:rsid w:val="00CC0112"/>
    <w:rsid w:val="00CC52DB"/>
    <w:rsid w:val="00D01DF3"/>
    <w:rsid w:val="00D83AF4"/>
    <w:rsid w:val="00D9226A"/>
    <w:rsid w:val="00DC1FE8"/>
    <w:rsid w:val="00DD2AA8"/>
    <w:rsid w:val="00DD4023"/>
    <w:rsid w:val="00DE27A7"/>
    <w:rsid w:val="00DE27B3"/>
    <w:rsid w:val="00DE6C67"/>
    <w:rsid w:val="00E0012E"/>
    <w:rsid w:val="00E10ADA"/>
    <w:rsid w:val="00E26821"/>
    <w:rsid w:val="00E37D8F"/>
    <w:rsid w:val="00E71C5F"/>
    <w:rsid w:val="00E75F5C"/>
    <w:rsid w:val="00E819D9"/>
    <w:rsid w:val="00E84BA2"/>
    <w:rsid w:val="00EA0CB5"/>
    <w:rsid w:val="00EA2D43"/>
    <w:rsid w:val="00EB5D41"/>
    <w:rsid w:val="00EC5A17"/>
    <w:rsid w:val="00EF2917"/>
    <w:rsid w:val="00F012EB"/>
    <w:rsid w:val="00F1201C"/>
    <w:rsid w:val="00F14BBF"/>
    <w:rsid w:val="00F17F62"/>
    <w:rsid w:val="00F33F38"/>
    <w:rsid w:val="00F46250"/>
    <w:rsid w:val="00F801DA"/>
    <w:rsid w:val="00F92133"/>
    <w:rsid w:val="00FB427C"/>
    <w:rsid w:val="00FB4E9E"/>
    <w:rsid w:val="00FC08E4"/>
    <w:rsid w:val="00FC6D92"/>
    <w:rsid w:val="00FD3293"/>
    <w:rsid w:val="00F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9"/>
    <w:pPr>
      <w:spacing w:after="0" w:line="240" w:lineRule="atLeas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1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29"/>
    <w:pPr>
      <w:ind w:left="708"/>
    </w:pPr>
  </w:style>
  <w:style w:type="paragraph" w:styleId="a4">
    <w:name w:val="Body Text"/>
    <w:basedOn w:val="a"/>
    <w:link w:val="a5"/>
    <w:rsid w:val="00574729"/>
    <w:pPr>
      <w:spacing w:after="120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7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729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74729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7472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729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B618C0"/>
  </w:style>
  <w:style w:type="paragraph" w:customStyle="1" w:styleId="zakonplink">
    <w:name w:val="zakon_plink"/>
    <w:basedOn w:val="a"/>
    <w:rsid w:val="00B618C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Verdana" w:hAnsi="Verdana"/>
      <w:color w:val="000000"/>
      <w:sz w:val="28"/>
      <w:szCs w:val="28"/>
      <w:lang w:eastAsia="ru-RU"/>
    </w:rPr>
  </w:style>
  <w:style w:type="character" w:customStyle="1" w:styleId="zakonspanusual11">
    <w:name w:val="zakon_spanusual11"/>
    <w:basedOn w:val="a0"/>
    <w:rsid w:val="00B618C0"/>
    <w:rPr>
      <w:rFonts w:ascii="Courier New" w:hAnsi="Courier New" w:cs="Courier New" w:hint="default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B61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uiPriority w:val="99"/>
    <w:rsid w:val="000A580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A5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5F5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F5C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D30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5D301F"/>
    <w:pPr>
      <w:widowControl w:val="0"/>
      <w:autoSpaceDE w:val="0"/>
      <w:autoSpaceDN w:val="0"/>
      <w:adjustRightInd w:val="0"/>
      <w:spacing w:line="312" w:lineRule="exact"/>
      <w:ind w:firstLine="38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5D3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D3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5D301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820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0ABF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820A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0A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1A76-2318-4A51-A587-5F608817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TyumavinaNG</dc:creator>
  <cp:lastModifiedBy>user</cp:lastModifiedBy>
  <cp:revision>2</cp:revision>
  <cp:lastPrinted>2019-08-19T07:46:00Z</cp:lastPrinted>
  <dcterms:created xsi:type="dcterms:W3CDTF">2019-08-27T10:48:00Z</dcterms:created>
  <dcterms:modified xsi:type="dcterms:W3CDTF">2019-08-27T10:48:00Z</dcterms:modified>
</cp:coreProperties>
</file>